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04C" w:rsidRPr="005B3C02" w:rsidRDefault="00E5504C" w:rsidP="00643578">
      <w:pPr>
        <w:jc w:val="both"/>
        <w:rPr>
          <w:rFonts w:ascii="Arial" w:hAnsi="Arial" w:cs="Arial"/>
          <w:b/>
          <w:bCs/>
          <w:color w:val="0033CC"/>
          <w:sz w:val="96"/>
          <w:szCs w:val="96"/>
        </w:rPr>
      </w:pPr>
      <w:bookmarkStart w:id="0" w:name="OLE_LINK1"/>
      <w:bookmarkStart w:id="1" w:name="OLE_LINK2"/>
      <w:r w:rsidRPr="005B3C02">
        <w:rPr>
          <w:rFonts w:ascii="Arial" w:hAnsi="Arial" w:cs="Arial"/>
          <w:b/>
          <w:bCs/>
          <w:color w:val="0033CC"/>
          <w:sz w:val="96"/>
          <w:szCs w:val="96"/>
        </w:rPr>
        <w:t>TI</w:t>
      </w:r>
      <w:r>
        <w:rPr>
          <w:rFonts w:ascii="Arial" w:hAnsi="Arial" w:cs="Arial"/>
          <w:b/>
          <w:bCs/>
          <w:color w:val="0033CC"/>
          <w:sz w:val="96"/>
          <w:szCs w:val="96"/>
        </w:rPr>
        <w:tab/>
      </w:r>
      <w:r>
        <w:rPr>
          <w:rFonts w:ascii="Arial" w:hAnsi="Arial" w:cs="Arial"/>
          <w:b/>
          <w:bCs/>
          <w:color w:val="0033CC"/>
          <w:sz w:val="96"/>
          <w:szCs w:val="96"/>
        </w:rPr>
        <w:tab/>
      </w:r>
      <w:r>
        <w:rPr>
          <w:rFonts w:ascii="Arial" w:hAnsi="Arial" w:cs="Arial"/>
          <w:b/>
          <w:bCs/>
          <w:color w:val="0033CC"/>
          <w:sz w:val="96"/>
          <w:szCs w:val="96"/>
        </w:rPr>
        <w:tab/>
      </w:r>
      <w:r>
        <w:rPr>
          <w:rFonts w:ascii="Arial" w:hAnsi="Arial" w:cs="Arial"/>
          <w:b/>
          <w:bCs/>
          <w:color w:val="0033CC"/>
          <w:sz w:val="96"/>
          <w:szCs w:val="96"/>
        </w:rPr>
        <w:tab/>
      </w:r>
      <w:r>
        <w:rPr>
          <w:rFonts w:ascii="Arial" w:hAnsi="Arial" w:cs="Arial"/>
          <w:b/>
          <w:bCs/>
          <w:color w:val="0033CC"/>
          <w:sz w:val="96"/>
          <w:szCs w:val="96"/>
        </w:rPr>
        <w:tab/>
      </w:r>
      <w:r>
        <w:rPr>
          <w:rFonts w:ascii="Arial" w:hAnsi="Arial" w:cs="Arial"/>
          <w:b/>
          <w:bCs/>
          <w:color w:val="0033CC"/>
          <w:sz w:val="96"/>
          <w:szCs w:val="96"/>
        </w:rPr>
        <w:tab/>
      </w:r>
    </w:p>
    <w:p w:rsidR="00E5504C" w:rsidRPr="005B3C02" w:rsidRDefault="00E5504C" w:rsidP="00643578">
      <w:pPr>
        <w:jc w:val="both"/>
        <w:rPr>
          <w:rFonts w:ascii="Arial" w:hAnsi="Arial" w:cs="Arial"/>
          <w:sz w:val="20"/>
          <w:szCs w:val="20"/>
        </w:rPr>
      </w:pPr>
    </w:p>
    <w:p w:rsidR="00E5504C" w:rsidRPr="00B53F08" w:rsidRDefault="00A42F0F" w:rsidP="00643578">
      <w:pPr>
        <w:jc w:val="both"/>
        <w:rPr>
          <w:rFonts w:ascii="Arial" w:hAnsi="Arial" w:cs="Arial"/>
          <w:b/>
          <w:color w:val="002B82"/>
          <w:sz w:val="20"/>
          <w:szCs w:val="20"/>
        </w:rPr>
      </w:pPr>
      <w:r>
        <w:rPr>
          <w:rFonts w:ascii="Arial" w:hAnsi="Arial" w:cs="Arial"/>
          <w:b/>
          <w:color w:val="002B82"/>
          <w:sz w:val="20"/>
          <w:szCs w:val="20"/>
        </w:rPr>
        <w:t>1</w:t>
      </w:r>
      <w:r w:rsidR="00E5504C">
        <w:rPr>
          <w:rFonts w:ascii="Arial" w:hAnsi="Arial" w:cs="Arial"/>
          <w:b/>
          <w:color w:val="002B82"/>
          <w:sz w:val="20"/>
          <w:szCs w:val="20"/>
        </w:rPr>
        <w:t xml:space="preserve">. </w:t>
      </w:r>
      <w:r>
        <w:rPr>
          <w:rFonts w:ascii="Arial" w:hAnsi="Arial" w:cs="Arial"/>
          <w:b/>
          <w:color w:val="002B82"/>
          <w:sz w:val="20"/>
          <w:szCs w:val="20"/>
        </w:rPr>
        <w:t>j</w:t>
      </w:r>
      <w:r w:rsidR="00DA4B0F">
        <w:rPr>
          <w:rFonts w:ascii="Arial" w:hAnsi="Arial" w:cs="Arial"/>
          <w:b/>
          <w:color w:val="002B82"/>
          <w:sz w:val="20"/>
          <w:szCs w:val="20"/>
        </w:rPr>
        <w:t>uni</w:t>
      </w:r>
      <w:r w:rsidR="00E5504C">
        <w:rPr>
          <w:rFonts w:ascii="Arial" w:hAnsi="Arial" w:cs="Arial"/>
          <w:b/>
          <w:color w:val="002B82"/>
          <w:sz w:val="20"/>
          <w:szCs w:val="20"/>
        </w:rPr>
        <w:t xml:space="preserve"> 2012</w:t>
      </w:r>
    </w:p>
    <w:p w:rsidR="00E5504C" w:rsidRDefault="00E5504C" w:rsidP="00643578">
      <w:pPr>
        <w:pBdr>
          <w:bottom w:val="single" w:sz="12" w:space="1" w:color="auto"/>
        </w:pBdr>
        <w:jc w:val="both"/>
        <w:rPr>
          <w:rFonts w:ascii="Arial" w:hAnsi="Arial" w:cs="Arial"/>
          <w:b/>
          <w:color w:val="333399"/>
        </w:rPr>
      </w:pPr>
    </w:p>
    <w:p w:rsidR="00E5504C" w:rsidRDefault="00E5504C" w:rsidP="00745F4D">
      <w:pPr>
        <w:rPr>
          <w:rFonts w:ascii="Arial" w:hAnsi="Arial" w:cs="Arial"/>
          <w:color w:val="333399"/>
          <w:sz w:val="20"/>
          <w:szCs w:val="20"/>
        </w:rPr>
      </w:pPr>
    </w:p>
    <w:p w:rsidR="00E5504C" w:rsidRDefault="00E5504C" w:rsidP="006B4B26">
      <w:pPr>
        <w:rPr>
          <w:rStyle w:val="Strong"/>
          <w:rFonts w:ascii="Arial" w:hAnsi="Arial" w:cs="Arial"/>
          <w:color w:val="000000"/>
          <w:sz w:val="20"/>
          <w:szCs w:val="20"/>
        </w:rPr>
      </w:pPr>
    </w:p>
    <w:p w:rsidR="00642352" w:rsidRPr="00DA4B0F" w:rsidRDefault="00642352" w:rsidP="006B4B26">
      <w:pPr>
        <w:rPr>
          <w:rFonts w:ascii="Arial" w:hAnsi="Arial" w:cs="Arial"/>
          <w:b/>
          <w:bCs/>
          <w:color w:val="000000"/>
          <w:sz w:val="20"/>
          <w:szCs w:val="20"/>
        </w:rPr>
      </w:pPr>
    </w:p>
    <w:p w:rsidR="00DA4B0F" w:rsidRPr="00B0439A" w:rsidRDefault="00DA4B0F" w:rsidP="00DA4B0F">
      <w:pPr>
        <w:rPr>
          <w:rFonts w:ascii="Arial" w:hAnsi="Arial" w:cs="Arial"/>
          <w:b/>
          <w:color w:val="214F87"/>
          <w:sz w:val="20"/>
          <w:szCs w:val="20"/>
        </w:rPr>
      </w:pPr>
      <w:r w:rsidRPr="00B0439A">
        <w:rPr>
          <w:rFonts w:ascii="Arial" w:hAnsi="Arial" w:cs="Arial"/>
          <w:b/>
          <w:color w:val="214F87"/>
          <w:sz w:val="20"/>
          <w:szCs w:val="20"/>
        </w:rPr>
        <w:t>TI årsdag – torsdag den 7. juni 2012</w:t>
      </w:r>
    </w:p>
    <w:p w:rsidR="00DA4B0F" w:rsidRPr="00B0439A" w:rsidRDefault="00DA4B0F" w:rsidP="00DA4B0F">
      <w:pPr>
        <w:rPr>
          <w:rFonts w:ascii="Arial" w:hAnsi="Arial" w:cs="Arial"/>
          <w:sz w:val="20"/>
          <w:szCs w:val="20"/>
        </w:rPr>
      </w:pPr>
      <w:r w:rsidRPr="00B0439A">
        <w:rPr>
          <w:rFonts w:ascii="Arial" w:hAnsi="Arial" w:cs="Arial"/>
          <w:sz w:val="20"/>
          <w:szCs w:val="20"/>
        </w:rPr>
        <w:t xml:space="preserve">TI’s årsdag finder igen i år sted på Post og Tele Museet i Købmagergade, København K. Efter den ordinære generalforsamling følger et åbent arrangement kl. 16.30 med temaet: </w:t>
      </w:r>
      <w:r w:rsidRPr="00B0439A">
        <w:rPr>
          <w:rFonts w:ascii="Arial" w:hAnsi="Arial" w:cs="Arial"/>
          <w:b/>
          <w:sz w:val="20"/>
          <w:szCs w:val="20"/>
        </w:rPr>
        <w:t>”Telebranchens image</w:t>
      </w:r>
      <w:r w:rsidRPr="00B0439A">
        <w:rPr>
          <w:rFonts w:ascii="Arial" w:hAnsi="Arial" w:cs="Arial"/>
          <w:sz w:val="20"/>
          <w:szCs w:val="20"/>
        </w:rPr>
        <w:t>”. Ved arrangementet</w:t>
      </w:r>
      <w:bookmarkStart w:id="2" w:name="_GoBack"/>
      <w:bookmarkEnd w:id="2"/>
      <w:r w:rsidRPr="00B0439A">
        <w:rPr>
          <w:rFonts w:ascii="Arial" w:hAnsi="Arial" w:cs="Arial"/>
          <w:sz w:val="20"/>
          <w:szCs w:val="20"/>
        </w:rPr>
        <w:t xml:space="preserve"> sættes fokus på, hvordan kunderne opfatter telebranchens produkter og services, - og hvad kan telebranchen gøre for at forbedre sit image?” Efterfølgende byder TI på en let buffet i cafeen!</w:t>
      </w:r>
      <w:r w:rsidR="00B0439A" w:rsidRPr="00B0439A">
        <w:rPr>
          <w:rFonts w:ascii="Arial" w:hAnsi="Arial" w:cs="Arial"/>
          <w:sz w:val="20"/>
          <w:szCs w:val="20"/>
        </w:rPr>
        <w:t xml:space="preserve"> </w:t>
      </w:r>
      <w:r w:rsidRPr="00B0439A">
        <w:rPr>
          <w:rFonts w:ascii="Arial" w:hAnsi="Arial" w:cs="Arial"/>
          <w:sz w:val="20"/>
          <w:szCs w:val="20"/>
        </w:rPr>
        <w:br/>
      </w:r>
      <w:r w:rsidRPr="00B0439A">
        <w:rPr>
          <w:rFonts w:ascii="Arial" w:hAnsi="Arial" w:cs="Arial"/>
          <w:sz w:val="20"/>
          <w:szCs w:val="20"/>
        </w:rPr>
        <w:br/>
        <w:t>Benyt lejligheden til både det faglige samt det selskabelige – torsdag den 7. juni 2012!</w:t>
      </w:r>
      <w:r w:rsidR="00B0439A" w:rsidRPr="00B0439A">
        <w:rPr>
          <w:rFonts w:ascii="Arial" w:hAnsi="Arial" w:cs="Arial"/>
          <w:sz w:val="20"/>
          <w:szCs w:val="20"/>
        </w:rPr>
        <w:t xml:space="preserve"> </w:t>
      </w:r>
      <w:r w:rsidR="00B0439A" w:rsidRPr="00B0439A">
        <w:rPr>
          <w:rFonts w:ascii="Arial" w:hAnsi="Arial" w:cs="Arial"/>
          <w:b/>
          <w:sz w:val="20"/>
          <w:szCs w:val="20"/>
        </w:rPr>
        <w:t>Husk tilmelding senest mandag den 4. juni 2012!</w:t>
      </w:r>
    </w:p>
    <w:p w:rsidR="00642352" w:rsidRPr="00B0439A" w:rsidRDefault="00642352" w:rsidP="006B4B26">
      <w:pPr>
        <w:rPr>
          <w:rFonts w:ascii="Arial" w:hAnsi="Arial" w:cs="Arial"/>
          <w:color w:val="000000"/>
          <w:sz w:val="20"/>
          <w:szCs w:val="20"/>
        </w:rPr>
      </w:pPr>
    </w:p>
    <w:p w:rsidR="00642352" w:rsidRPr="00B0439A" w:rsidRDefault="00642352" w:rsidP="005A4FF1">
      <w:pPr>
        <w:rPr>
          <w:rStyle w:val="Strong"/>
          <w:rFonts w:ascii="Arial" w:hAnsi="Arial" w:cs="Arial"/>
          <w:sz w:val="20"/>
          <w:szCs w:val="20"/>
        </w:rPr>
      </w:pPr>
    </w:p>
    <w:p w:rsidR="00642352" w:rsidRPr="00B0439A" w:rsidRDefault="00642352" w:rsidP="00642352">
      <w:pPr>
        <w:pStyle w:val="NormalWeb"/>
        <w:spacing w:after="240" w:afterAutospacing="0"/>
        <w:rPr>
          <w:rFonts w:ascii="Arial" w:hAnsi="Arial" w:cs="Arial"/>
          <w:sz w:val="20"/>
          <w:szCs w:val="20"/>
        </w:rPr>
      </w:pPr>
      <w:r w:rsidRPr="00B0439A">
        <w:rPr>
          <w:rStyle w:val="Strong"/>
          <w:rFonts w:ascii="Arial" w:hAnsi="Arial" w:cs="Arial"/>
          <w:sz w:val="20"/>
          <w:szCs w:val="20"/>
        </w:rPr>
        <w:t>TI undersøgelse - Mobildækning i Danmark - danskernes oplevelser</w:t>
      </w:r>
      <w:r w:rsidRPr="00B0439A">
        <w:rPr>
          <w:rFonts w:ascii="Arial" w:hAnsi="Arial" w:cs="Arial"/>
          <w:b/>
          <w:bCs/>
          <w:color w:val="27509C"/>
          <w:sz w:val="20"/>
          <w:szCs w:val="20"/>
        </w:rPr>
        <w:br/>
      </w:r>
      <w:r w:rsidRPr="00B0439A">
        <w:rPr>
          <w:rFonts w:ascii="Arial" w:hAnsi="Arial" w:cs="Arial"/>
          <w:sz w:val="20"/>
          <w:szCs w:val="20"/>
        </w:rPr>
        <w:t>For at få en fornemmelse af, hvordan brugerne oplever mobildækningen i Danmark, har TI fået gennemført en undersøgelse, hvor vi har spurgt danskerne til deres oplevelser og forventninger til mobildækningen.</w:t>
      </w:r>
    </w:p>
    <w:p w:rsidR="00642352" w:rsidRPr="00B0439A" w:rsidRDefault="00642352" w:rsidP="00642352">
      <w:pPr>
        <w:pStyle w:val="NormalWeb"/>
        <w:rPr>
          <w:rFonts w:ascii="Arial" w:hAnsi="Arial" w:cs="Arial"/>
          <w:sz w:val="20"/>
          <w:szCs w:val="20"/>
        </w:rPr>
      </w:pPr>
      <w:r w:rsidRPr="00B0439A">
        <w:rPr>
          <w:rFonts w:ascii="Arial" w:hAnsi="Arial" w:cs="Arial"/>
          <w:sz w:val="20"/>
          <w:szCs w:val="20"/>
        </w:rPr>
        <w:t>Overordnet set viser undersøgelsen, at mange forbrugere finder, at mobildækningen i Danmark lever op til deres behov. 84 pct. af kunderne finder, at mobildækningen lever op til deres behov - når de er hjemme, mens 78 pct. finder, at mobildækningen lever op til deres behov - når de er væk fra hjemmet. Der er dog også en del forbrugere, der oplever huller i mobildækningen. 13 pct. oplever huller i mobildækningen mindst en gang om ugen - når de er hjemme. Og 19 pct. oplever huller i mobildækningen mindst en gang om ugen - når de er væk fra hjemmet. Hver 10. bruger oplever, at dækningen er blevet dårligere de seneste to år.</w:t>
      </w:r>
    </w:p>
    <w:p w:rsidR="00642352" w:rsidRPr="00B0439A" w:rsidRDefault="00642352" w:rsidP="00642352">
      <w:pPr>
        <w:pStyle w:val="NormalWeb"/>
        <w:rPr>
          <w:rFonts w:ascii="Arial" w:hAnsi="Arial" w:cs="Arial"/>
          <w:sz w:val="20"/>
          <w:szCs w:val="20"/>
        </w:rPr>
      </w:pPr>
      <w:r w:rsidRPr="00B0439A">
        <w:rPr>
          <w:rFonts w:ascii="Arial" w:hAnsi="Arial" w:cs="Arial"/>
          <w:sz w:val="20"/>
          <w:szCs w:val="20"/>
        </w:rPr>
        <w:t>At en del brugere oplever dårligere dækning skal bl.a. ses i sammenhæng med den øgede udbredelse af smartphones, som kan have antenner af dårligere kvalitet end de telefoner, som brugerne tidligere har haft. Undersøgelsen viser da også, at brugere af smartphones i langt højere grad oplever huller i dækningen end brugere med almindelige mobiltelefoner. Der kan selvfølgelig være grund til at antage, at smartphonebrugere anvender deres telefoner oftere end brugere af almindelige mobiltelefoner, men dette er dog ikke nok til at forklare den store forskel der er i oplevelsen af mobilhuller.</w:t>
      </w:r>
    </w:p>
    <w:p w:rsidR="00642352" w:rsidRPr="00B0439A" w:rsidRDefault="00642352" w:rsidP="00642352">
      <w:pPr>
        <w:pStyle w:val="NormalWeb"/>
        <w:rPr>
          <w:rFonts w:ascii="Arial" w:hAnsi="Arial" w:cs="Arial"/>
          <w:sz w:val="20"/>
          <w:szCs w:val="20"/>
        </w:rPr>
      </w:pPr>
      <w:r w:rsidRPr="00B0439A">
        <w:rPr>
          <w:rFonts w:ascii="Arial" w:hAnsi="Arial" w:cs="Arial"/>
          <w:sz w:val="20"/>
          <w:szCs w:val="20"/>
        </w:rPr>
        <w:t>Idet telefonernes antenner har stor betydning for den oplevelse, som brugeren har af dækningen, og derved også brugerens anvendelsesmuligheder, anbefaler TI, at der fra politisk side tages et initiativ, der kan sikre gennemsigtighed i forhold til telefonernes antennekvalitet og derved give forbrugerne mulighed for at vælge en telefon med en god kvalitet, hvis de ønsker det. Det kunne være på baggrund af tests eller krav til producenterne om offentliggørelse af informationer om telefonernes antennekvalitet efter en fælles standard.</w:t>
      </w:r>
    </w:p>
    <w:p w:rsidR="00642352" w:rsidRPr="00B0439A" w:rsidRDefault="00642352" w:rsidP="00642352">
      <w:pPr>
        <w:pStyle w:val="NormalWeb"/>
        <w:rPr>
          <w:rFonts w:ascii="Arial" w:hAnsi="Arial" w:cs="Arial"/>
          <w:sz w:val="20"/>
          <w:szCs w:val="20"/>
        </w:rPr>
      </w:pPr>
      <w:r w:rsidRPr="00B0439A">
        <w:rPr>
          <w:rFonts w:ascii="Arial" w:hAnsi="Arial" w:cs="Arial"/>
          <w:sz w:val="20"/>
          <w:szCs w:val="20"/>
        </w:rPr>
        <w:t>Det er selvfølgelig ikke alene telefonerne, der er årsag til, at kunder kan opleve udfald i samtaler og manglende dækning. Af samme grund udbygger teleselskaberne løbende nettene både dækningsmæssigt og kapacitetsmæssigt for at kunne tilfredsstille brugernes voksende behov. I de kommende tre år investerer teleselskaberne 6,5 mia. kr. i udbygning af mobilnettene i Danmark, og med det etablerede samarbejde og den styrkede dialog mellem teleselskaberne og kommunerne, er det forhåbningen, at forudsætningerne for en endnu bedre mobildækning i Danmark er til stede.</w:t>
      </w:r>
    </w:p>
    <w:p w:rsidR="00642352" w:rsidRPr="00B0439A" w:rsidRDefault="00642352" w:rsidP="00DA4B0F">
      <w:pPr>
        <w:pStyle w:val="NormalWeb"/>
        <w:rPr>
          <w:rFonts w:ascii="Arial" w:hAnsi="Arial" w:cs="Arial"/>
          <w:sz w:val="20"/>
          <w:szCs w:val="20"/>
        </w:rPr>
      </w:pPr>
      <w:r w:rsidRPr="00B0439A">
        <w:rPr>
          <w:rFonts w:ascii="Arial" w:hAnsi="Arial" w:cs="Arial"/>
          <w:sz w:val="20"/>
          <w:szCs w:val="20"/>
        </w:rPr>
        <w:t xml:space="preserve">Se undersøgelsen </w:t>
      </w:r>
      <w:hyperlink r:id="rId6" w:tgtFrame="_blank" w:history="1">
        <w:r w:rsidRPr="00B0439A">
          <w:rPr>
            <w:rStyle w:val="Hyperlink"/>
            <w:rFonts w:ascii="Arial" w:hAnsi="Arial" w:cs="Arial"/>
            <w:sz w:val="20"/>
            <w:szCs w:val="20"/>
          </w:rPr>
          <w:t>her</w:t>
        </w:r>
      </w:hyperlink>
      <w:r w:rsidRPr="00B0439A">
        <w:rPr>
          <w:rFonts w:ascii="Arial" w:hAnsi="Arial" w:cs="Arial"/>
          <w:sz w:val="20"/>
          <w:szCs w:val="20"/>
        </w:rPr>
        <w:t>.</w:t>
      </w:r>
    </w:p>
    <w:p w:rsidR="00E5504C" w:rsidRPr="00B0439A" w:rsidRDefault="00E5504C" w:rsidP="005A4FF1">
      <w:pPr>
        <w:rPr>
          <w:rFonts w:ascii="Arial" w:hAnsi="Arial" w:cs="Arial"/>
          <w:sz w:val="20"/>
          <w:szCs w:val="20"/>
        </w:rPr>
      </w:pPr>
    </w:p>
    <w:p w:rsidR="00E5504C" w:rsidRPr="00B0439A" w:rsidRDefault="00642352" w:rsidP="00BA03AB">
      <w:pPr>
        <w:rPr>
          <w:rFonts w:ascii="Arial" w:hAnsi="Arial" w:cs="Arial"/>
          <w:b/>
          <w:color w:val="214F87"/>
          <w:sz w:val="20"/>
          <w:szCs w:val="20"/>
        </w:rPr>
      </w:pPr>
      <w:r w:rsidRPr="00B0439A">
        <w:rPr>
          <w:rFonts w:ascii="Arial" w:hAnsi="Arial" w:cs="Arial"/>
          <w:b/>
          <w:color w:val="214F87"/>
          <w:sz w:val="20"/>
          <w:szCs w:val="20"/>
        </w:rPr>
        <w:t>Opfordring fra Spillemyndigheden om spærring af en række hjemmesider</w:t>
      </w:r>
    </w:p>
    <w:p w:rsidR="00642352" w:rsidRPr="00B0439A" w:rsidRDefault="00642352" w:rsidP="00642352">
      <w:pPr>
        <w:pStyle w:val="NormalWeb"/>
        <w:rPr>
          <w:rFonts w:ascii="Arial" w:hAnsi="Arial" w:cs="Arial"/>
          <w:sz w:val="20"/>
          <w:szCs w:val="20"/>
        </w:rPr>
      </w:pPr>
      <w:r w:rsidRPr="00B0439A">
        <w:rPr>
          <w:rFonts w:ascii="Arial" w:hAnsi="Arial" w:cs="Arial"/>
          <w:sz w:val="20"/>
          <w:szCs w:val="20"/>
        </w:rPr>
        <w:t xml:space="preserve">En række teleselskaber har fra Spillemyndigheden modtaget henstilling om at spærre for en række hjemmesider (12 stk.), der ifølge Spillemyndigheden indeholder ulovlige spilsystemer. </w:t>
      </w:r>
      <w:r w:rsidRPr="00B0439A">
        <w:rPr>
          <w:rFonts w:ascii="Arial" w:hAnsi="Arial" w:cs="Arial"/>
          <w:sz w:val="20"/>
          <w:szCs w:val="20"/>
        </w:rPr>
        <w:br/>
      </w:r>
      <w:r w:rsidRPr="00B0439A">
        <w:rPr>
          <w:rFonts w:ascii="Arial" w:hAnsi="Arial" w:cs="Arial"/>
          <w:sz w:val="20"/>
          <w:szCs w:val="20"/>
        </w:rPr>
        <w:br/>
        <w:t xml:space="preserve">Det er TI’s vurdering og anbefaling, at teleselskaber og internetudbydere ikke frivilligt skal følge denne henstilling, men skal afvise at foretage spærring på det foreliggende grundlag. </w:t>
      </w:r>
    </w:p>
    <w:p w:rsidR="00642352" w:rsidRPr="00B0439A" w:rsidRDefault="00642352" w:rsidP="00642352">
      <w:pPr>
        <w:pStyle w:val="NormalWeb"/>
        <w:rPr>
          <w:rFonts w:ascii="Arial" w:hAnsi="Arial" w:cs="Arial"/>
          <w:sz w:val="20"/>
          <w:szCs w:val="20"/>
        </w:rPr>
      </w:pPr>
      <w:r w:rsidRPr="00B0439A">
        <w:rPr>
          <w:rFonts w:ascii="Arial" w:hAnsi="Arial" w:cs="Arial"/>
          <w:sz w:val="20"/>
          <w:szCs w:val="20"/>
        </w:rPr>
        <w:lastRenderedPageBreak/>
        <w:t xml:space="preserve">Det er samme praksis, som er anlagt overfor Lægemiddelstyrelsen, at vi kræver en afgørelse fra en domstol før spærring effektueres. </w:t>
      </w:r>
    </w:p>
    <w:p w:rsidR="00642352" w:rsidRPr="00B0439A" w:rsidRDefault="00642352" w:rsidP="00642352">
      <w:pPr>
        <w:pStyle w:val="NormalWeb"/>
        <w:rPr>
          <w:rFonts w:ascii="Arial" w:hAnsi="Arial" w:cs="Arial"/>
          <w:sz w:val="20"/>
          <w:szCs w:val="20"/>
        </w:rPr>
      </w:pPr>
      <w:r w:rsidRPr="00B0439A">
        <w:rPr>
          <w:rFonts w:ascii="Arial" w:hAnsi="Arial" w:cs="Arial"/>
          <w:sz w:val="20"/>
          <w:szCs w:val="20"/>
        </w:rPr>
        <w:t xml:space="preserve">Det betyder, at Spillemyndigheden angivelig efterfølgende vil søge nedlæggelse af forbud i fogedretten. </w:t>
      </w:r>
    </w:p>
    <w:p w:rsidR="00642352" w:rsidRPr="00B0439A" w:rsidRDefault="00642352" w:rsidP="00642352">
      <w:pPr>
        <w:pStyle w:val="NormalWeb"/>
        <w:rPr>
          <w:rFonts w:ascii="Arial" w:hAnsi="Arial" w:cs="Arial"/>
          <w:sz w:val="20"/>
          <w:szCs w:val="20"/>
        </w:rPr>
      </w:pPr>
      <w:r w:rsidRPr="00B0439A">
        <w:rPr>
          <w:rFonts w:ascii="Arial" w:hAnsi="Arial" w:cs="Arial"/>
          <w:sz w:val="20"/>
          <w:szCs w:val="20"/>
        </w:rPr>
        <w:t xml:space="preserve">TI har oplyst Spillemyndigheden, at TI anbefaler sine medlemmer denne tilgang. </w:t>
      </w:r>
    </w:p>
    <w:p w:rsidR="00642352" w:rsidRPr="00B0439A" w:rsidRDefault="00642352" w:rsidP="00642352">
      <w:pPr>
        <w:pStyle w:val="NormalWeb"/>
        <w:rPr>
          <w:rFonts w:ascii="Arial" w:hAnsi="Arial" w:cs="Arial"/>
          <w:sz w:val="20"/>
          <w:szCs w:val="20"/>
        </w:rPr>
      </w:pPr>
      <w:r w:rsidRPr="00B0439A">
        <w:rPr>
          <w:rFonts w:ascii="Arial" w:hAnsi="Arial" w:cs="Arial"/>
          <w:sz w:val="20"/>
          <w:szCs w:val="20"/>
        </w:rPr>
        <w:t>Sagen er i TI forankret i ISP-ansvarsgruppen.</w:t>
      </w:r>
    </w:p>
    <w:p w:rsidR="00E5504C" w:rsidRPr="00B0439A" w:rsidRDefault="00E5504C" w:rsidP="00A53873">
      <w:pPr>
        <w:rPr>
          <w:rFonts w:ascii="Arial" w:hAnsi="Arial" w:cs="Arial"/>
          <w:sz w:val="20"/>
          <w:szCs w:val="20"/>
        </w:rPr>
      </w:pPr>
    </w:p>
    <w:p w:rsidR="00642352" w:rsidRPr="00B0439A" w:rsidRDefault="00642352" w:rsidP="00642352">
      <w:pPr>
        <w:rPr>
          <w:rFonts w:ascii="Arial" w:hAnsi="Arial" w:cs="Arial"/>
          <w:b/>
          <w:color w:val="214F87"/>
          <w:sz w:val="20"/>
          <w:szCs w:val="20"/>
        </w:rPr>
      </w:pPr>
      <w:r w:rsidRPr="00B0439A">
        <w:rPr>
          <w:rFonts w:ascii="Arial" w:hAnsi="Arial" w:cs="Arial"/>
          <w:b/>
          <w:color w:val="214F87"/>
          <w:sz w:val="20"/>
          <w:szCs w:val="20"/>
        </w:rPr>
        <w:t>Konference Teleteknisk Selskab – Internetkvalitet den 18. juni 2012</w:t>
      </w:r>
    </w:p>
    <w:p w:rsidR="00642352" w:rsidRPr="00B0439A" w:rsidRDefault="00642352" w:rsidP="00642352">
      <w:pPr>
        <w:pStyle w:val="NormalWeb"/>
        <w:rPr>
          <w:rFonts w:ascii="Arial" w:hAnsi="Arial" w:cs="Arial"/>
          <w:sz w:val="20"/>
          <w:szCs w:val="20"/>
        </w:rPr>
      </w:pPr>
      <w:r w:rsidRPr="00B0439A">
        <w:rPr>
          <w:rFonts w:ascii="Arial" w:hAnsi="Arial" w:cs="Arial"/>
          <w:sz w:val="20"/>
          <w:szCs w:val="20"/>
        </w:rPr>
        <w:t>Den 18. juni 2012 arrangerer Teleteknisk Selskab en spændende konference om internetkvalitet. Internetkvalitet handler om mange andre ting end downloadhastigheder, som er med til at bestemme oplevelsen i at bruge internettet. Konferencen bliver i samarbejde med Aalborg Universitet, holdt i Nokias bygning på Frederikskaj i København. Adressen er Sydhavnsgade 17-19, 1790 København.</w:t>
      </w:r>
    </w:p>
    <w:p w:rsidR="00642352" w:rsidRPr="00B0439A" w:rsidRDefault="00642352" w:rsidP="00642352">
      <w:pPr>
        <w:pStyle w:val="NormalWeb"/>
        <w:spacing w:after="240" w:afterAutospacing="0"/>
        <w:rPr>
          <w:rFonts w:ascii="Arial" w:hAnsi="Arial" w:cs="Arial"/>
          <w:sz w:val="20"/>
          <w:szCs w:val="20"/>
        </w:rPr>
      </w:pPr>
      <w:r w:rsidRPr="00B0439A">
        <w:rPr>
          <w:rFonts w:ascii="Arial" w:hAnsi="Arial" w:cs="Arial"/>
          <w:sz w:val="20"/>
          <w:szCs w:val="20"/>
        </w:rPr>
        <w:t>Konferencen er et resultat af samarbejdet mellem Aalborg Universitet, Stavanger Universitet og Karlstad Universitet samt de tilhørende industrielle partnere.</w:t>
      </w:r>
      <w:r w:rsidRPr="00B0439A">
        <w:rPr>
          <w:rFonts w:ascii="Arial" w:hAnsi="Arial" w:cs="Arial"/>
          <w:sz w:val="20"/>
          <w:szCs w:val="20"/>
        </w:rPr>
        <w:br/>
      </w:r>
      <w:r w:rsidRPr="00B0439A">
        <w:rPr>
          <w:rFonts w:ascii="Arial" w:hAnsi="Arial" w:cs="Arial"/>
          <w:sz w:val="20"/>
          <w:szCs w:val="20"/>
        </w:rPr>
        <w:br/>
        <w:t xml:space="preserve">Læs mere om konferencen </w:t>
      </w:r>
      <w:hyperlink r:id="rId7" w:tgtFrame="_blank" w:tooltip="Internetkvalitet 2012" w:history="1">
        <w:r w:rsidRPr="00B0439A">
          <w:rPr>
            <w:rStyle w:val="Hyperlink"/>
            <w:rFonts w:ascii="Arial" w:hAnsi="Arial" w:cs="Arial"/>
            <w:sz w:val="20"/>
            <w:szCs w:val="20"/>
          </w:rPr>
          <w:t>her</w:t>
        </w:r>
      </w:hyperlink>
      <w:r w:rsidRPr="00B0439A">
        <w:rPr>
          <w:rFonts w:ascii="Arial" w:hAnsi="Arial" w:cs="Arial"/>
          <w:sz w:val="20"/>
          <w:szCs w:val="20"/>
        </w:rPr>
        <w:t xml:space="preserve">. Program kan findes </w:t>
      </w:r>
      <w:hyperlink r:id="rId8" w:tgtFrame="_blank" w:tooltip="Programme" w:history="1">
        <w:r w:rsidRPr="00B0439A">
          <w:rPr>
            <w:rStyle w:val="Hyperlink"/>
            <w:rFonts w:ascii="Arial" w:hAnsi="Arial" w:cs="Arial"/>
            <w:sz w:val="20"/>
            <w:szCs w:val="20"/>
          </w:rPr>
          <w:t>her</w:t>
        </w:r>
      </w:hyperlink>
      <w:r w:rsidRPr="00B0439A">
        <w:rPr>
          <w:rFonts w:ascii="Arial" w:hAnsi="Arial" w:cs="Arial"/>
          <w:sz w:val="20"/>
          <w:szCs w:val="20"/>
        </w:rPr>
        <w:t>.</w:t>
      </w:r>
    </w:p>
    <w:p w:rsidR="00642352" w:rsidRPr="00B0439A" w:rsidRDefault="00642352" w:rsidP="00642352">
      <w:pPr>
        <w:rPr>
          <w:rFonts w:ascii="Arial" w:hAnsi="Arial" w:cs="Arial"/>
          <w:sz w:val="20"/>
          <w:szCs w:val="20"/>
        </w:rPr>
      </w:pPr>
    </w:p>
    <w:p w:rsidR="00E5504C" w:rsidRPr="00B0439A" w:rsidRDefault="00E5504C" w:rsidP="00A53873">
      <w:pPr>
        <w:rPr>
          <w:rFonts w:ascii="Arial" w:hAnsi="Arial" w:cs="Arial"/>
          <w:sz w:val="20"/>
          <w:szCs w:val="20"/>
        </w:rPr>
      </w:pPr>
    </w:p>
    <w:p w:rsidR="00E5504C" w:rsidRPr="00B0439A" w:rsidRDefault="00E5504C" w:rsidP="00BE5502">
      <w:pPr>
        <w:rPr>
          <w:rFonts w:ascii="Arial" w:hAnsi="Arial" w:cs="Arial"/>
          <w:sz w:val="20"/>
          <w:szCs w:val="20"/>
        </w:rPr>
      </w:pPr>
      <w:r w:rsidRPr="00B0439A">
        <w:rPr>
          <w:rFonts w:ascii="Arial" w:hAnsi="Arial" w:cs="Arial"/>
          <w:sz w:val="20"/>
          <w:szCs w:val="20"/>
        </w:rPr>
        <w:t xml:space="preserve">Læs mere om Telekommunikationsindustrien på </w:t>
      </w:r>
      <w:hyperlink r:id="rId9" w:history="1">
        <w:r w:rsidRPr="00B0439A">
          <w:rPr>
            <w:rStyle w:val="Hyperlink"/>
            <w:rFonts w:ascii="Arial" w:hAnsi="Arial" w:cs="Arial"/>
            <w:sz w:val="20"/>
            <w:szCs w:val="20"/>
          </w:rPr>
          <w:t>http://www.teleindustrien.dk</w:t>
        </w:r>
      </w:hyperlink>
    </w:p>
    <w:p w:rsidR="00E5504C" w:rsidRPr="00B0439A" w:rsidRDefault="00E5504C" w:rsidP="00ED1142">
      <w:pPr>
        <w:rPr>
          <w:rFonts w:ascii="Arial" w:hAnsi="Arial" w:cs="Arial"/>
          <w:b/>
          <w:bCs/>
          <w:sz w:val="20"/>
          <w:szCs w:val="20"/>
        </w:rPr>
      </w:pPr>
    </w:p>
    <w:p w:rsidR="00E5504C" w:rsidRPr="00B0439A" w:rsidRDefault="00E5504C" w:rsidP="00BE5502">
      <w:pPr>
        <w:rPr>
          <w:rFonts w:ascii="Arial" w:hAnsi="Arial" w:cs="Arial"/>
          <w:b/>
          <w:bCs/>
          <w:sz w:val="20"/>
          <w:szCs w:val="20"/>
        </w:rPr>
      </w:pPr>
      <w:r w:rsidRPr="00B0439A">
        <w:rPr>
          <w:rFonts w:ascii="Arial" w:hAnsi="Arial" w:cs="Arial"/>
          <w:b/>
          <w:bCs/>
          <w:sz w:val="20"/>
          <w:szCs w:val="20"/>
        </w:rPr>
        <w:t>Kontakt:</w:t>
      </w:r>
      <w:r w:rsidRPr="00B0439A">
        <w:rPr>
          <w:rFonts w:ascii="Arial" w:hAnsi="Arial" w:cs="Arial"/>
          <w:b/>
          <w:bCs/>
          <w:sz w:val="20"/>
          <w:szCs w:val="20"/>
        </w:rPr>
        <w:tab/>
      </w:r>
      <w:r w:rsidRPr="00B0439A">
        <w:rPr>
          <w:rFonts w:ascii="Arial" w:hAnsi="Arial" w:cs="Arial"/>
          <w:b/>
          <w:bCs/>
          <w:sz w:val="20"/>
          <w:szCs w:val="20"/>
        </w:rPr>
        <w:tab/>
      </w:r>
      <w:r w:rsidRPr="00B0439A">
        <w:rPr>
          <w:rFonts w:ascii="Arial" w:hAnsi="Arial" w:cs="Arial"/>
          <w:b/>
          <w:bCs/>
          <w:sz w:val="20"/>
          <w:szCs w:val="20"/>
        </w:rPr>
        <w:tab/>
      </w:r>
      <w:r w:rsidRPr="00B0439A">
        <w:rPr>
          <w:rFonts w:ascii="Arial" w:hAnsi="Arial" w:cs="Arial"/>
          <w:b/>
          <w:bCs/>
          <w:sz w:val="20"/>
          <w:szCs w:val="20"/>
        </w:rPr>
        <w:tab/>
      </w:r>
    </w:p>
    <w:p w:rsidR="00E5504C" w:rsidRPr="00B0439A" w:rsidRDefault="00E5504C" w:rsidP="00BE5502">
      <w:pPr>
        <w:rPr>
          <w:rFonts w:ascii="Arial" w:hAnsi="Arial" w:cs="Arial"/>
          <w:sz w:val="20"/>
          <w:szCs w:val="20"/>
        </w:rPr>
      </w:pPr>
      <w:r w:rsidRPr="00B0439A">
        <w:rPr>
          <w:rFonts w:ascii="Arial" w:hAnsi="Arial" w:cs="Arial"/>
          <w:sz w:val="20"/>
          <w:szCs w:val="20"/>
        </w:rPr>
        <w:t>Telekommunikationsindustrien</w:t>
      </w:r>
      <w:r w:rsidRPr="00B0439A">
        <w:rPr>
          <w:rFonts w:ascii="Arial" w:hAnsi="Arial" w:cs="Arial"/>
          <w:sz w:val="20"/>
          <w:szCs w:val="20"/>
        </w:rPr>
        <w:tab/>
      </w:r>
      <w:r w:rsidRPr="00B0439A">
        <w:rPr>
          <w:rFonts w:ascii="Arial" w:hAnsi="Arial" w:cs="Arial"/>
          <w:sz w:val="20"/>
          <w:szCs w:val="20"/>
        </w:rPr>
        <w:tab/>
        <w:t>Jakob Willer</w:t>
      </w:r>
    </w:p>
    <w:p w:rsidR="00E5504C" w:rsidRPr="00B0439A" w:rsidRDefault="00E5504C" w:rsidP="00BE5502">
      <w:pPr>
        <w:rPr>
          <w:rFonts w:ascii="Arial" w:hAnsi="Arial" w:cs="Arial"/>
          <w:sz w:val="20"/>
          <w:szCs w:val="20"/>
        </w:rPr>
      </w:pPr>
      <w:r w:rsidRPr="00B0439A">
        <w:rPr>
          <w:rFonts w:ascii="Arial" w:hAnsi="Arial" w:cs="Arial"/>
          <w:sz w:val="20"/>
          <w:szCs w:val="20"/>
        </w:rPr>
        <w:t>Nørre Voldgade 48, 2</w:t>
      </w:r>
      <w:r w:rsidRPr="00B0439A">
        <w:rPr>
          <w:rFonts w:ascii="Arial" w:hAnsi="Arial" w:cs="Arial"/>
          <w:sz w:val="20"/>
          <w:szCs w:val="20"/>
        </w:rPr>
        <w:tab/>
      </w:r>
      <w:r w:rsidRPr="00B0439A">
        <w:rPr>
          <w:rFonts w:ascii="Arial" w:hAnsi="Arial" w:cs="Arial"/>
          <w:sz w:val="20"/>
          <w:szCs w:val="20"/>
        </w:rPr>
        <w:tab/>
      </w:r>
      <w:r w:rsidRPr="00B0439A">
        <w:rPr>
          <w:rFonts w:ascii="Arial" w:hAnsi="Arial" w:cs="Arial"/>
          <w:sz w:val="20"/>
          <w:szCs w:val="20"/>
        </w:rPr>
        <w:tab/>
        <w:t>Susanne Poulsen</w:t>
      </w:r>
    </w:p>
    <w:p w:rsidR="00E5504C" w:rsidRPr="00B0439A" w:rsidRDefault="00E5504C" w:rsidP="00BE5502">
      <w:pPr>
        <w:rPr>
          <w:rFonts w:ascii="Arial" w:hAnsi="Arial" w:cs="Arial"/>
          <w:sz w:val="20"/>
          <w:szCs w:val="20"/>
        </w:rPr>
      </w:pPr>
      <w:r w:rsidRPr="00B0439A">
        <w:rPr>
          <w:rFonts w:ascii="Arial" w:hAnsi="Arial" w:cs="Arial"/>
          <w:sz w:val="20"/>
          <w:szCs w:val="20"/>
        </w:rPr>
        <w:t>1358 København K</w:t>
      </w:r>
      <w:r w:rsidRPr="00B0439A">
        <w:rPr>
          <w:rFonts w:ascii="Arial" w:hAnsi="Arial" w:cs="Arial"/>
          <w:sz w:val="20"/>
          <w:szCs w:val="20"/>
        </w:rPr>
        <w:tab/>
      </w:r>
      <w:r w:rsidRPr="00B0439A">
        <w:rPr>
          <w:rFonts w:ascii="Arial" w:hAnsi="Arial" w:cs="Arial"/>
          <w:sz w:val="20"/>
          <w:szCs w:val="20"/>
        </w:rPr>
        <w:tab/>
      </w:r>
      <w:r w:rsidRPr="00B0439A">
        <w:rPr>
          <w:rFonts w:ascii="Arial" w:hAnsi="Arial" w:cs="Arial"/>
          <w:sz w:val="20"/>
          <w:szCs w:val="20"/>
        </w:rPr>
        <w:tab/>
      </w:r>
    </w:p>
    <w:p w:rsidR="00E5504C" w:rsidRPr="00B0439A" w:rsidRDefault="00E5504C" w:rsidP="00BE5502">
      <w:pPr>
        <w:rPr>
          <w:rFonts w:ascii="Arial" w:hAnsi="Arial" w:cs="Arial"/>
          <w:sz w:val="20"/>
          <w:szCs w:val="20"/>
          <w:lang w:val="nb-NO"/>
        </w:rPr>
      </w:pPr>
      <w:r w:rsidRPr="00B0439A">
        <w:rPr>
          <w:rFonts w:ascii="Arial" w:hAnsi="Arial" w:cs="Arial"/>
          <w:sz w:val="20"/>
          <w:szCs w:val="20"/>
          <w:lang w:val="nb-NO"/>
        </w:rPr>
        <w:t>Telefon: 33 13 80 20</w:t>
      </w:r>
      <w:r w:rsidRPr="00B0439A">
        <w:rPr>
          <w:rFonts w:ascii="Arial" w:hAnsi="Arial" w:cs="Arial"/>
          <w:sz w:val="20"/>
          <w:szCs w:val="20"/>
          <w:lang w:val="nb-NO"/>
        </w:rPr>
        <w:br/>
      </w:r>
      <w:hyperlink r:id="rId10" w:history="1">
        <w:r w:rsidRPr="00B0439A">
          <w:rPr>
            <w:rStyle w:val="Hyperlink"/>
            <w:rFonts w:ascii="Arial" w:hAnsi="Arial" w:cs="Arial"/>
            <w:sz w:val="20"/>
            <w:szCs w:val="20"/>
            <w:lang w:val="nb-NO"/>
          </w:rPr>
          <w:t>post@teleindu.dk</w:t>
        </w:r>
      </w:hyperlink>
    </w:p>
    <w:p w:rsidR="00E5504C" w:rsidRPr="00B0439A" w:rsidRDefault="00B0439A" w:rsidP="00A112BD">
      <w:pPr>
        <w:rPr>
          <w:rFonts w:ascii="Arial" w:hAnsi="Arial" w:cs="Arial"/>
          <w:sz w:val="20"/>
          <w:szCs w:val="20"/>
          <w:lang w:val="nb-NO"/>
        </w:rPr>
      </w:pPr>
      <w:hyperlink r:id="rId11" w:history="1">
        <w:r w:rsidR="00E5504C" w:rsidRPr="00B0439A">
          <w:rPr>
            <w:rStyle w:val="Hyperlink"/>
            <w:rFonts w:ascii="Arial" w:hAnsi="Arial" w:cs="Arial"/>
            <w:sz w:val="20"/>
            <w:szCs w:val="20"/>
            <w:lang w:val="nb-NO"/>
          </w:rPr>
          <w:t>www.teleindustrien.dk</w:t>
        </w:r>
      </w:hyperlink>
      <w:bookmarkEnd w:id="0"/>
      <w:bookmarkEnd w:id="1"/>
    </w:p>
    <w:sectPr w:rsidR="00E5504C" w:rsidRPr="00B0439A" w:rsidSect="00B05DC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A4BE4"/>
    <w:multiLevelType w:val="hybridMultilevel"/>
    <w:tmpl w:val="476A218E"/>
    <w:lvl w:ilvl="0" w:tplc="DD524214">
      <w:start w:val="29"/>
      <w:numFmt w:val="bullet"/>
      <w:lvlText w:val=""/>
      <w:lvlJc w:val="left"/>
      <w:pPr>
        <w:tabs>
          <w:tab w:val="num" w:pos="720"/>
        </w:tabs>
        <w:ind w:left="720" w:hanging="360"/>
      </w:pPr>
      <w:rPr>
        <w:rFonts w:ascii="Symbol" w:eastAsia="Times New Roman"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137C3CED"/>
    <w:multiLevelType w:val="hybridMultilevel"/>
    <w:tmpl w:val="FDBA4BE6"/>
    <w:lvl w:ilvl="0" w:tplc="45CCEF5A">
      <w:start w:val="14"/>
      <w:numFmt w:val="bullet"/>
      <w:lvlText w:val="-"/>
      <w:lvlJc w:val="left"/>
      <w:pPr>
        <w:ind w:left="720" w:hanging="360"/>
      </w:pPr>
      <w:rPr>
        <w:rFonts w:ascii="Calibri" w:eastAsia="Times New Roman" w:hAnsi="Calibri"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2">
    <w:nsid w:val="16FE4098"/>
    <w:multiLevelType w:val="hybridMultilevel"/>
    <w:tmpl w:val="B04A84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F61147B"/>
    <w:multiLevelType w:val="hybridMultilevel"/>
    <w:tmpl w:val="D6981AA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nsid w:val="32BF0C15"/>
    <w:multiLevelType w:val="hybridMultilevel"/>
    <w:tmpl w:val="72AEF2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3C430F7"/>
    <w:multiLevelType w:val="hybridMultilevel"/>
    <w:tmpl w:val="D1380B0E"/>
    <w:lvl w:ilvl="0" w:tplc="04060005">
      <w:start w:val="1"/>
      <w:numFmt w:val="bullet"/>
      <w:lvlText w:val=""/>
      <w:lvlJc w:val="left"/>
      <w:pPr>
        <w:tabs>
          <w:tab w:val="num" w:pos="360"/>
        </w:tabs>
        <w:ind w:left="360" w:hanging="360"/>
      </w:pPr>
      <w:rPr>
        <w:rFonts w:ascii="Wingdings" w:hAnsi="Wingdings" w:hint="default"/>
      </w:rPr>
    </w:lvl>
    <w:lvl w:ilvl="1" w:tplc="04060001">
      <w:start w:val="1"/>
      <w:numFmt w:val="bullet"/>
      <w:lvlText w:val=""/>
      <w:lvlJc w:val="left"/>
      <w:pPr>
        <w:tabs>
          <w:tab w:val="num" w:pos="1080"/>
        </w:tabs>
        <w:ind w:left="1080" w:hanging="360"/>
      </w:pPr>
      <w:rPr>
        <w:rFonts w:ascii="Symbol" w:hAnsi="Symbol" w:hint="default"/>
      </w:rPr>
    </w:lvl>
    <w:lvl w:ilvl="2" w:tplc="F4C8479E">
      <w:start w:val="15"/>
      <w:numFmt w:val="bullet"/>
      <w:lvlText w:val="-"/>
      <w:lvlJc w:val="left"/>
      <w:pPr>
        <w:tabs>
          <w:tab w:val="num" w:pos="1800"/>
        </w:tabs>
        <w:ind w:left="1800" w:hanging="360"/>
      </w:pPr>
      <w:rPr>
        <w:rFonts w:ascii="Arial" w:eastAsia="Times New Roman" w:hAnsi="Arial"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6">
    <w:nsid w:val="42BC7305"/>
    <w:multiLevelType w:val="hybridMultilevel"/>
    <w:tmpl w:val="BAF61C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5BBB6CB7"/>
    <w:multiLevelType w:val="hybridMultilevel"/>
    <w:tmpl w:val="CA247E78"/>
    <w:lvl w:ilvl="0" w:tplc="9ABEFACA">
      <w:start w:val="20"/>
      <w:numFmt w:val="bullet"/>
      <w:lvlText w:val="-"/>
      <w:lvlJc w:val="left"/>
      <w:pPr>
        <w:ind w:left="720" w:hanging="360"/>
      </w:pPr>
      <w:rPr>
        <w:rFonts w:ascii="Calibri" w:eastAsia="Times New Roman" w:hAnsi="Calibri"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8">
    <w:nsid w:val="5BFB65F4"/>
    <w:multiLevelType w:val="hybridMultilevel"/>
    <w:tmpl w:val="1548E9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8593D1A"/>
    <w:multiLevelType w:val="hybridMultilevel"/>
    <w:tmpl w:val="147C57A4"/>
    <w:lvl w:ilvl="0" w:tplc="1DC67DC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7B62324A"/>
    <w:multiLevelType w:val="hybridMultilevel"/>
    <w:tmpl w:val="E7A67AC6"/>
    <w:lvl w:ilvl="0" w:tplc="CA98AFFE">
      <w:numFmt w:val="bullet"/>
      <w:lvlText w:val="-"/>
      <w:lvlJc w:val="left"/>
      <w:pPr>
        <w:ind w:left="720" w:hanging="360"/>
      </w:pPr>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7"/>
  </w:num>
  <w:num w:numId="5">
    <w:abstractNumId w:val="2"/>
  </w:num>
  <w:num w:numId="6">
    <w:abstractNumId w:val="3"/>
  </w:num>
  <w:num w:numId="7">
    <w:abstractNumId w:val="10"/>
  </w:num>
  <w:num w:numId="8">
    <w:abstractNumId w:val="6"/>
  </w:num>
  <w:num w:numId="9">
    <w:abstractNumId w:val="4"/>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578"/>
    <w:rsid w:val="00002793"/>
    <w:rsid w:val="000034D7"/>
    <w:rsid w:val="0001119B"/>
    <w:rsid w:val="000304D6"/>
    <w:rsid w:val="00030C9F"/>
    <w:rsid w:val="000316C1"/>
    <w:rsid w:val="00042831"/>
    <w:rsid w:val="00070C7E"/>
    <w:rsid w:val="00081BE9"/>
    <w:rsid w:val="000915D3"/>
    <w:rsid w:val="00096E12"/>
    <w:rsid w:val="000D1E59"/>
    <w:rsid w:val="00106B4F"/>
    <w:rsid w:val="00126C1B"/>
    <w:rsid w:val="00126E79"/>
    <w:rsid w:val="001336DD"/>
    <w:rsid w:val="001437C5"/>
    <w:rsid w:val="00197BF4"/>
    <w:rsid w:val="001A43AF"/>
    <w:rsid w:val="001A6378"/>
    <w:rsid w:val="001B1AB9"/>
    <w:rsid w:val="001B1B9D"/>
    <w:rsid w:val="001C36FC"/>
    <w:rsid w:val="001D2F46"/>
    <w:rsid w:val="001D3A2B"/>
    <w:rsid w:val="001D6799"/>
    <w:rsid w:val="001F2C9E"/>
    <w:rsid w:val="0020650C"/>
    <w:rsid w:val="0020724C"/>
    <w:rsid w:val="002166EA"/>
    <w:rsid w:val="00221ECD"/>
    <w:rsid w:val="002379A0"/>
    <w:rsid w:val="002404D0"/>
    <w:rsid w:val="00247CA2"/>
    <w:rsid w:val="002524D3"/>
    <w:rsid w:val="00252543"/>
    <w:rsid w:val="00262F15"/>
    <w:rsid w:val="00267E8C"/>
    <w:rsid w:val="00291461"/>
    <w:rsid w:val="00292467"/>
    <w:rsid w:val="002A2F4F"/>
    <w:rsid w:val="002A44A5"/>
    <w:rsid w:val="002B69C4"/>
    <w:rsid w:val="002C427F"/>
    <w:rsid w:val="002C63D2"/>
    <w:rsid w:val="002D5722"/>
    <w:rsid w:val="002E36CD"/>
    <w:rsid w:val="003151B3"/>
    <w:rsid w:val="0032388F"/>
    <w:rsid w:val="003326CA"/>
    <w:rsid w:val="0034136F"/>
    <w:rsid w:val="00343131"/>
    <w:rsid w:val="003516CA"/>
    <w:rsid w:val="00371841"/>
    <w:rsid w:val="003737F2"/>
    <w:rsid w:val="0039030A"/>
    <w:rsid w:val="003A5DBD"/>
    <w:rsid w:val="003B10DD"/>
    <w:rsid w:val="003D69C6"/>
    <w:rsid w:val="003D6A18"/>
    <w:rsid w:val="003F77A7"/>
    <w:rsid w:val="004055E0"/>
    <w:rsid w:val="00406290"/>
    <w:rsid w:val="004123B4"/>
    <w:rsid w:val="00421259"/>
    <w:rsid w:val="00425B5A"/>
    <w:rsid w:val="0044119C"/>
    <w:rsid w:val="004554DC"/>
    <w:rsid w:val="00460985"/>
    <w:rsid w:val="00464FDF"/>
    <w:rsid w:val="004729B6"/>
    <w:rsid w:val="00473D73"/>
    <w:rsid w:val="004B3B82"/>
    <w:rsid w:val="004C3002"/>
    <w:rsid w:val="004E70DA"/>
    <w:rsid w:val="004F3559"/>
    <w:rsid w:val="004F74BE"/>
    <w:rsid w:val="004F7EF5"/>
    <w:rsid w:val="00501B73"/>
    <w:rsid w:val="005316AC"/>
    <w:rsid w:val="00535A8D"/>
    <w:rsid w:val="005430A3"/>
    <w:rsid w:val="00553DDB"/>
    <w:rsid w:val="0055439D"/>
    <w:rsid w:val="00555E8E"/>
    <w:rsid w:val="005561B1"/>
    <w:rsid w:val="0058499F"/>
    <w:rsid w:val="005A1773"/>
    <w:rsid w:val="005A4FF1"/>
    <w:rsid w:val="005B3C02"/>
    <w:rsid w:val="005C5D03"/>
    <w:rsid w:val="005C7210"/>
    <w:rsid w:val="005D4C62"/>
    <w:rsid w:val="005D5ACC"/>
    <w:rsid w:val="005E37F0"/>
    <w:rsid w:val="006104B1"/>
    <w:rsid w:val="006105A1"/>
    <w:rsid w:val="00615E5C"/>
    <w:rsid w:val="00633885"/>
    <w:rsid w:val="00642352"/>
    <w:rsid w:val="00643578"/>
    <w:rsid w:val="00644FE5"/>
    <w:rsid w:val="00671C8C"/>
    <w:rsid w:val="00674628"/>
    <w:rsid w:val="00686C35"/>
    <w:rsid w:val="006A1BD9"/>
    <w:rsid w:val="006B4745"/>
    <w:rsid w:val="006B4B26"/>
    <w:rsid w:val="006C0EA9"/>
    <w:rsid w:val="006C6E1C"/>
    <w:rsid w:val="006C794C"/>
    <w:rsid w:val="006D0F31"/>
    <w:rsid w:val="006D2C5A"/>
    <w:rsid w:val="006E39D1"/>
    <w:rsid w:val="00704A42"/>
    <w:rsid w:val="00705350"/>
    <w:rsid w:val="00705EC4"/>
    <w:rsid w:val="007153E2"/>
    <w:rsid w:val="007201F0"/>
    <w:rsid w:val="00740265"/>
    <w:rsid w:val="00745F4D"/>
    <w:rsid w:val="00756D4A"/>
    <w:rsid w:val="0079233D"/>
    <w:rsid w:val="00812337"/>
    <w:rsid w:val="00814A59"/>
    <w:rsid w:val="00815C4C"/>
    <w:rsid w:val="008226C5"/>
    <w:rsid w:val="00843BC5"/>
    <w:rsid w:val="008611E4"/>
    <w:rsid w:val="00864B20"/>
    <w:rsid w:val="00866F99"/>
    <w:rsid w:val="008712D3"/>
    <w:rsid w:val="00872E25"/>
    <w:rsid w:val="008876B0"/>
    <w:rsid w:val="008A0F47"/>
    <w:rsid w:val="008A10B1"/>
    <w:rsid w:val="008A4C92"/>
    <w:rsid w:val="008C019D"/>
    <w:rsid w:val="008C3D08"/>
    <w:rsid w:val="008F6DCB"/>
    <w:rsid w:val="00903F0F"/>
    <w:rsid w:val="00910492"/>
    <w:rsid w:val="0092056E"/>
    <w:rsid w:val="00973A05"/>
    <w:rsid w:val="0098263E"/>
    <w:rsid w:val="009B3627"/>
    <w:rsid w:val="009B4B69"/>
    <w:rsid w:val="009D046E"/>
    <w:rsid w:val="009D7052"/>
    <w:rsid w:val="009E636D"/>
    <w:rsid w:val="009E7677"/>
    <w:rsid w:val="009F0E2C"/>
    <w:rsid w:val="00A064B9"/>
    <w:rsid w:val="00A10073"/>
    <w:rsid w:val="00A112BD"/>
    <w:rsid w:val="00A24B33"/>
    <w:rsid w:val="00A3097B"/>
    <w:rsid w:val="00A42F0F"/>
    <w:rsid w:val="00A443F4"/>
    <w:rsid w:val="00A45872"/>
    <w:rsid w:val="00A53873"/>
    <w:rsid w:val="00A66EE7"/>
    <w:rsid w:val="00A715B0"/>
    <w:rsid w:val="00A7350A"/>
    <w:rsid w:val="00AA2B73"/>
    <w:rsid w:val="00AB6EC7"/>
    <w:rsid w:val="00AB7C1E"/>
    <w:rsid w:val="00AC14A3"/>
    <w:rsid w:val="00AE4ED2"/>
    <w:rsid w:val="00B015AC"/>
    <w:rsid w:val="00B0439A"/>
    <w:rsid w:val="00B05DCB"/>
    <w:rsid w:val="00B3375B"/>
    <w:rsid w:val="00B35405"/>
    <w:rsid w:val="00B4473E"/>
    <w:rsid w:val="00B450AC"/>
    <w:rsid w:val="00B53F08"/>
    <w:rsid w:val="00B742D5"/>
    <w:rsid w:val="00B8658E"/>
    <w:rsid w:val="00BA03AB"/>
    <w:rsid w:val="00BC1FA9"/>
    <w:rsid w:val="00BC3B56"/>
    <w:rsid w:val="00BC4C91"/>
    <w:rsid w:val="00BD4D86"/>
    <w:rsid w:val="00BE5502"/>
    <w:rsid w:val="00BF089B"/>
    <w:rsid w:val="00C00E5D"/>
    <w:rsid w:val="00C06739"/>
    <w:rsid w:val="00C15BA2"/>
    <w:rsid w:val="00C25722"/>
    <w:rsid w:val="00C447A9"/>
    <w:rsid w:val="00C60D34"/>
    <w:rsid w:val="00C62EB7"/>
    <w:rsid w:val="00C65183"/>
    <w:rsid w:val="00C7199B"/>
    <w:rsid w:val="00C82D60"/>
    <w:rsid w:val="00CA1E9D"/>
    <w:rsid w:val="00CC6533"/>
    <w:rsid w:val="00CD13E4"/>
    <w:rsid w:val="00CD40AE"/>
    <w:rsid w:val="00CE5B88"/>
    <w:rsid w:val="00CF45BD"/>
    <w:rsid w:val="00D11FD6"/>
    <w:rsid w:val="00D12E3C"/>
    <w:rsid w:val="00D20B17"/>
    <w:rsid w:val="00D32061"/>
    <w:rsid w:val="00D532CD"/>
    <w:rsid w:val="00D55F92"/>
    <w:rsid w:val="00D574D1"/>
    <w:rsid w:val="00D72DAC"/>
    <w:rsid w:val="00D8044C"/>
    <w:rsid w:val="00D8267D"/>
    <w:rsid w:val="00DA1458"/>
    <w:rsid w:val="00DA4B0F"/>
    <w:rsid w:val="00DF60D3"/>
    <w:rsid w:val="00E2336A"/>
    <w:rsid w:val="00E35CD5"/>
    <w:rsid w:val="00E41D59"/>
    <w:rsid w:val="00E518AD"/>
    <w:rsid w:val="00E5504C"/>
    <w:rsid w:val="00E70A87"/>
    <w:rsid w:val="00E80583"/>
    <w:rsid w:val="00E80788"/>
    <w:rsid w:val="00E933D2"/>
    <w:rsid w:val="00EA2DA3"/>
    <w:rsid w:val="00EB27AA"/>
    <w:rsid w:val="00EB5A83"/>
    <w:rsid w:val="00EC0496"/>
    <w:rsid w:val="00EC76FC"/>
    <w:rsid w:val="00ED081D"/>
    <w:rsid w:val="00ED1142"/>
    <w:rsid w:val="00EF19F5"/>
    <w:rsid w:val="00EF3ECB"/>
    <w:rsid w:val="00F01DB9"/>
    <w:rsid w:val="00F06699"/>
    <w:rsid w:val="00F177B1"/>
    <w:rsid w:val="00F17B5C"/>
    <w:rsid w:val="00F2279B"/>
    <w:rsid w:val="00F2587B"/>
    <w:rsid w:val="00F37FC1"/>
    <w:rsid w:val="00F40ECF"/>
    <w:rsid w:val="00F51856"/>
    <w:rsid w:val="00F57BD8"/>
    <w:rsid w:val="00F653FC"/>
    <w:rsid w:val="00F70CC1"/>
    <w:rsid w:val="00F86597"/>
    <w:rsid w:val="00F93067"/>
    <w:rsid w:val="00F93AD4"/>
    <w:rsid w:val="00F96526"/>
    <w:rsid w:val="00FA2A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5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43578"/>
    <w:rPr>
      <w:rFonts w:cs="Times New Roman"/>
      <w:color w:val="0000FF"/>
      <w:u w:val="single"/>
    </w:rPr>
  </w:style>
  <w:style w:type="paragraph" w:styleId="ListParagraph">
    <w:name w:val="List Paragraph"/>
    <w:basedOn w:val="Normal"/>
    <w:uiPriority w:val="99"/>
    <w:qFormat/>
    <w:rsid w:val="00643578"/>
    <w:pPr>
      <w:ind w:left="720"/>
      <w:contextualSpacing/>
    </w:pPr>
  </w:style>
  <w:style w:type="paragraph" w:styleId="BalloonText">
    <w:name w:val="Balloon Text"/>
    <w:basedOn w:val="Normal"/>
    <w:link w:val="BalloonTextChar"/>
    <w:uiPriority w:val="99"/>
    <w:rsid w:val="00643578"/>
    <w:rPr>
      <w:rFonts w:ascii="Tahoma" w:hAnsi="Tahoma" w:cs="Tahoma"/>
      <w:sz w:val="16"/>
      <w:szCs w:val="16"/>
    </w:rPr>
  </w:style>
  <w:style w:type="character" w:customStyle="1" w:styleId="BalloonTextChar">
    <w:name w:val="Balloon Text Char"/>
    <w:basedOn w:val="DefaultParagraphFont"/>
    <w:link w:val="BalloonText"/>
    <w:uiPriority w:val="99"/>
    <w:locked/>
    <w:rsid w:val="00643578"/>
    <w:rPr>
      <w:rFonts w:ascii="Tahoma" w:hAnsi="Tahoma" w:cs="Tahoma"/>
      <w:sz w:val="16"/>
      <w:szCs w:val="16"/>
    </w:rPr>
  </w:style>
  <w:style w:type="character" w:styleId="FollowedHyperlink">
    <w:name w:val="FollowedHyperlink"/>
    <w:basedOn w:val="DefaultParagraphFont"/>
    <w:uiPriority w:val="99"/>
    <w:rsid w:val="004F74BE"/>
    <w:rPr>
      <w:rFonts w:cs="Times New Roman"/>
      <w:color w:val="800080"/>
      <w:u w:val="single"/>
    </w:rPr>
  </w:style>
  <w:style w:type="character" w:styleId="Strong">
    <w:name w:val="Strong"/>
    <w:basedOn w:val="DefaultParagraphFont"/>
    <w:uiPriority w:val="22"/>
    <w:qFormat/>
    <w:locked/>
    <w:rsid w:val="00F37FC1"/>
    <w:rPr>
      <w:rFonts w:cs="Times New Roman"/>
      <w:b/>
      <w:bCs/>
      <w:color w:val="27509C"/>
      <w:sz w:val="24"/>
      <w:szCs w:val="24"/>
    </w:rPr>
  </w:style>
  <w:style w:type="paragraph" w:styleId="NormalWeb">
    <w:name w:val="Normal (Web)"/>
    <w:basedOn w:val="Normal"/>
    <w:uiPriority w:val="99"/>
    <w:semiHidden/>
    <w:rsid w:val="00F37FC1"/>
    <w:pPr>
      <w:spacing w:after="100" w:afterAutospacing="1"/>
    </w:pPr>
  </w:style>
  <w:style w:type="character" w:customStyle="1" w:styleId="manchet">
    <w:name w:val="manchet"/>
    <w:basedOn w:val="DefaultParagraphFont"/>
    <w:uiPriority w:val="99"/>
    <w:rsid w:val="004C300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5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43578"/>
    <w:rPr>
      <w:rFonts w:cs="Times New Roman"/>
      <w:color w:val="0000FF"/>
      <w:u w:val="single"/>
    </w:rPr>
  </w:style>
  <w:style w:type="paragraph" w:styleId="ListParagraph">
    <w:name w:val="List Paragraph"/>
    <w:basedOn w:val="Normal"/>
    <w:uiPriority w:val="99"/>
    <w:qFormat/>
    <w:rsid w:val="00643578"/>
    <w:pPr>
      <w:ind w:left="720"/>
      <w:contextualSpacing/>
    </w:pPr>
  </w:style>
  <w:style w:type="paragraph" w:styleId="BalloonText">
    <w:name w:val="Balloon Text"/>
    <w:basedOn w:val="Normal"/>
    <w:link w:val="BalloonTextChar"/>
    <w:uiPriority w:val="99"/>
    <w:rsid w:val="00643578"/>
    <w:rPr>
      <w:rFonts w:ascii="Tahoma" w:hAnsi="Tahoma" w:cs="Tahoma"/>
      <w:sz w:val="16"/>
      <w:szCs w:val="16"/>
    </w:rPr>
  </w:style>
  <w:style w:type="character" w:customStyle="1" w:styleId="BalloonTextChar">
    <w:name w:val="Balloon Text Char"/>
    <w:basedOn w:val="DefaultParagraphFont"/>
    <w:link w:val="BalloonText"/>
    <w:uiPriority w:val="99"/>
    <w:locked/>
    <w:rsid w:val="00643578"/>
    <w:rPr>
      <w:rFonts w:ascii="Tahoma" w:hAnsi="Tahoma" w:cs="Tahoma"/>
      <w:sz w:val="16"/>
      <w:szCs w:val="16"/>
    </w:rPr>
  </w:style>
  <w:style w:type="character" w:styleId="FollowedHyperlink">
    <w:name w:val="FollowedHyperlink"/>
    <w:basedOn w:val="DefaultParagraphFont"/>
    <w:uiPriority w:val="99"/>
    <w:rsid w:val="004F74BE"/>
    <w:rPr>
      <w:rFonts w:cs="Times New Roman"/>
      <w:color w:val="800080"/>
      <w:u w:val="single"/>
    </w:rPr>
  </w:style>
  <w:style w:type="character" w:styleId="Strong">
    <w:name w:val="Strong"/>
    <w:basedOn w:val="DefaultParagraphFont"/>
    <w:uiPriority w:val="22"/>
    <w:qFormat/>
    <w:locked/>
    <w:rsid w:val="00F37FC1"/>
    <w:rPr>
      <w:rFonts w:cs="Times New Roman"/>
      <w:b/>
      <w:bCs/>
      <w:color w:val="27509C"/>
      <w:sz w:val="24"/>
      <w:szCs w:val="24"/>
    </w:rPr>
  </w:style>
  <w:style w:type="paragraph" w:styleId="NormalWeb">
    <w:name w:val="Normal (Web)"/>
    <w:basedOn w:val="Normal"/>
    <w:uiPriority w:val="99"/>
    <w:semiHidden/>
    <w:rsid w:val="00F37FC1"/>
    <w:pPr>
      <w:spacing w:after="100" w:afterAutospacing="1"/>
    </w:pPr>
  </w:style>
  <w:style w:type="character" w:customStyle="1" w:styleId="manchet">
    <w:name w:val="manchet"/>
    <w:basedOn w:val="DefaultParagraphFont"/>
    <w:uiPriority w:val="99"/>
    <w:rsid w:val="004C300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2580">
      <w:bodyDiv w:val="1"/>
      <w:marLeft w:val="0"/>
      <w:marRight w:val="0"/>
      <w:marTop w:val="0"/>
      <w:marBottom w:val="0"/>
      <w:divBdr>
        <w:top w:val="none" w:sz="0" w:space="0" w:color="auto"/>
        <w:left w:val="none" w:sz="0" w:space="0" w:color="auto"/>
        <w:bottom w:val="none" w:sz="0" w:space="0" w:color="auto"/>
        <w:right w:val="none" w:sz="0" w:space="0" w:color="auto"/>
      </w:divBdr>
    </w:div>
    <w:div w:id="205070802">
      <w:marLeft w:val="0"/>
      <w:marRight w:val="0"/>
      <w:marTop w:val="0"/>
      <w:marBottom w:val="0"/>
      <w:divBdr>
        <w:top w:val="none" w:sz="0" w:space="0" w:color="auto"/>
        <w:left w:val="none" w:sz="0" w:space="0" w:color="auto"/>
        <w:bottom w:val="none" w:sz="0" w:space="0" w:color="auto"/>
        <w:right w:val="none" w:sz="0" w:space="0" w:color="auto"/>
      </w:divBdr>
    </w:div>
    <w:div w:id="205070803">
      <w:marLeft w:val="0"/>
      <w:marRight w:val="0"/>
      <w:marTop w:val="0"/>
      <w:marBottom w:val="0"/>
      <w:divBdr>
        <w:top w:val="none" w:sz="0" w:space="0" w:color="auto"/>
        <w:left w:val="none" w:sz="0" w:space="0" w:color="auto"/>
        <w:bottom w:val="none" w:sz="0" w:space="0" w:color="auto"/>
        <w:right w:val="none" w:sz="0" w:space="0" w:color="auto"/>
      </w:divBdr>
    </w:div>
    <w:div w:id="205070804">
      <w:marLeft w:val="0"/>
      <w:marRight w:val="0"/>
      <w:marTop w:val="0"/>
      <w:marBottom w:val="0"/>
      <w:divBdr>
        <w:top w:val="none" w:sz="0" w:space="0" w:color="auto"/>
        <w:left w:val="none" w:sz="0" w:space="0" w:color="auto"/>
        <w:bottom w:val="none" w:sz="0" w:space="0" w:color="auto"/>
        <w:right w:val="none" w:sz="0" w:space="0" w:color="auto"/>
      </w:divBdr>
    </w:div>
    <w:div w:id="205070805">
      <w:marLeft w:val="0"/>
      <w:marRight w:val="0"/>
      <w:marTop w:val="0"/>
      <w:marBottom w:val="0"/>
      <w:divBdr>
        <w:top w:val="none" w:sz="0" w:space="0" w:color="auto"/>
        <w:left w:val="none" w:sz="0" w:space="0" w:color="auto"/>
        <w:bottom w:val="none" w:sz="0" w:space="0" w:color="auto"/>
        <w:right w:val="none" w:sz="0" w:space="0" w:color="auto"/>
      </w:divBdr>
    </w:div>
    <w:div w:id="205070806">
      <w:marLeft w:val="0"/>
      <w:marRight w:val="0"/>
      <w:marTop w:val="0"/>
      <w:marBottom w:val="0"/>
      <w:divBdr>
        <w:top w:val="none" w:sz="0" w:space="0" w:color="auto"/>
        <w:left w:val="none" w:sz="0" w:space="0" w:color="auto"/>
        <w:bottom w:val="none" w:sz="0" w:space="0" w:color="auto"/>
        <w:right w:val="none" w:sz="0" w:space="0" w:color="auto"/>
      </w:divBdr>
    </w:div>
    <w:div w:id="205070807">
      <w:marLeft w:val="0"/>
      <w:marRight w:val="0"/>
      <w:marTop w:val="0"/>
      <w:marBottom w:val="0"/>
      <w:divBdr>
        <w:top w:val="none" w:sz="0" w:space="0" w:color="auto"/>
        <w:left w:val="none" w:sz="0" w:space="0" w:color="auto"/>
        <w:bottom w:val="none" w:sz="0" w:space="0" w:color="auto"/>
        <w:right w:val="none" w:sz="0" w:space="0" w:color="auto"/>
      </w:divBdr>
    </w:div>
    <w:div w:id="205070808">
      <w:marLeft w:val="0"/>
      <w:marRight w:val="0"/>
      <w:marTop w:val="0"/>
      <w:marBottom w:val="0"/>
      <w:divBdr>
        <w:top w:val="none" w:sz="0" w:space="0" w:color="auto"/>
        <w:left w:val="none" w:sz="0" w:space="0" w:color="auto"/>
        <w:bottom w:val="none" w:sz="0" w:space="0" w:color="auto"/>
        <w:right w:val="none" w:sz="0" w:space="0" w:color="auto"/>
      </w:divBdr>
    </w:div>
    <w:div w:id="205070809">
      <w:marLeft w:val="0"/>
      <w:marRight w:val="0"/>
      <w:marTop w:val="0"/>
      <w:marBottom w:val="0"/>
      <w:divBdr>
        <w:top w:val="none" w:sz="0" w:space="0" w:color="auto"/>
        <w:left w:val="none" w:sz="0" w:space="0" w:color="auto"/>
        <w:bottom w:val="none" w:sz="0" w:space="0" w:color="auto"/>
        <w:right w:val="none" w:sz="0" w:space="0" w:color="auto"/>
      </w:divBdr>
    </w:div>
    <w:div w:id="205070810">
      <w:marLeft w:val="0"/>
      <w:marRight w:val="0"/>
      <w:marTop w:val="0"/>
      <w:marBottom w:val="0"/>
      <w:divBdr>
        <w:top w:val="none" w:sz="0" w:space="0" w:color="auto"/>
        <w:left w:val="none" w:sz="0" w:space="0" w:color="auto"/>
        <w:bottom w:val="none" w:sz="0" w:space="0" w:color="auto"/>
        <w:right w:val="none" w:sz="0" w:space="0" w:color="auto"/>
      </w:divBdr>
    </w:div>
    <w:div w:id="205070811">
      <w:marLeft w:val="0"/>
      <w:marRight w:val="0"/>
      <w:marTop w:val="0"/>
      <w:marBottom w:val="0"/>
      <w:divBdr>
        <w:top w:val="none" w:sz="0" w:space="0" w:color="auto"/>
        <w:left w:val="none" w:sz="0" w:space="0" w:color="auto"/>
        <w:bottom w:val="none" w:sz="0" w:space="0" w:color="auto"/>
        <w:right w:val="none" w:sz="0" w:space="0" w:color="auto"/>
      </w:divBdr>
    </w:div>
    <w:div w:id="205070812">
      <w:marLeft w:val="0"/>
      <w:marRight w:val="0"/>
      <w:marTop w:val="0"/>
      <w:marBottom w:val="0"/>
      <w:divBdr>
        <w:top w:val="none" w:sz="0" w:space="0" w:color="auto"/>
        <w:left w:val="none" w:sz="0" w:space="0" w:color="auto"/>
        <w:bottom w:val="none" w:sz="0" w:space="0" w:color="auto"/>
        <w:right w:val="none" w:sz="0" w:space="0" w:color="auto"/>
      </w:divBdr>
    </w:div>
    <w:div w:id="205070813">
      <w:marLeft w:val="0"/>
      <w:marRight w:val="0"/>
      <w:marTop w:val="0"/>
      <w:marBottom w:val="0"/>
      <w:divBdr>
        <w:top w:val="none" w:sz="0" w:space="0" w:color="auto"/>
        <w:left w:val="none" w:sz="0" w:space="0" w:color="auto"/>
        <w:bottom w:val="none" w:sz="0" w:space="0" w:color="auto"/>
        <w:right w:val="none" w:sz="0" w:space="0" w:color="auto"/>
      </w:divBdr>
    </w:div>
    <w:div w:id="205070814">
      <w:marLeft w:val="0"/>
      <w:marRight w:val="0"/>
      <w:marTop w:val="0"/>
      <w:marBottom w:val="0"/>
      <w:divBdr>
        <w:top w:val="none" w:sz="0" w:space="0" w:color="auto"/>
        <w:left w:val="none" w:sz="0" w:space="0" w:color="auto"/>
        <w:bottom w:val="none" w:sz="0" w:space="0" w:color="auto"/>
        <w:right w:val="none" w:sz="0" w:space="0" w:color="auto"/>
      </w:divBdr>
    </w:div>
    <w:div w:id="205070815">
      <w:marLeft w:val="0"/>
      <w:marRight w:val="0"/>
      <w:marTop w:val="0"/>
      <w:marBottom w:val="0"/>
      <w:divBdr>
        <w:top w:val="none" w:sz="0" w:space="0" w:color="auto"/>
        <w:left w:val="none" w:sz="0" w:space="0" w:color="auto"/>
        <w:bottom w:val="none" w:sz="0" w:space="0" w:color="auto"/>
        <w:right w:val="none" w:sz="0" w:space="0" w:color="auto"/>
      </w:divBdr>
    </w:div>
    <w:div w:id="205070816">
      <w:marLeft w:val="0"/>
      <w:marRight w:val="0"/>
      <w:marTop w:val="0"/>
      <w:marBottom w:val="0"/>
      <w:divBdr>
        <w:top w:val="none" w:sz="0" w:space="0" w:color="auto"/>
        <w:left w:val="none" w:sz="0" w:space="0" w:color="auto"/>
        <w:bottom w:val="none" w:sz="0" w:space="0" w:color="auto"/>
        <w:right w:val="none" w:sz="0" w:space="0" w:color="auto"/>
      </w:divBdr>
    </w:div>
    <w:div w:id="205070817">
      <w:marLeft w:val="0"/>
      <w:marRight w:val="0"/>
      <w:marTop w:val="0"/>
      <w:marBottom w:val="0"/>
      <w:divBdr>
        <w:top w:val="none" w:sz="0" w:space="0" w:color="auto"/>
        <w:left w:val="none" w:sz="0" w:space="0" w:color="auto"/>
        <w:bottom w:val="none" w:sz="0" w:space="0" w:color="auto"/>
        <w:right w:val="none" w:sz="0" w:space="0" w:color="auto"/>
      </w:divBdr>
    </w:div>
    <w:div w:id="205070818">
      <w:marLeft w:val="0"/>
      <w:marRight w:val="0"/>
      <w:marTop w:val="0"/>
      <w:marBottom w:val="0"/>
      <w:divBdr>
        <w:top w:val="none" w:sz="0" w:space="0" w:color="auto"/>
        <w:left w:val="none" w:sz="0" w:space="0" w:color="auto"/>
        <w:bottom w:val="none" w:sz="0" w:space="0" w:color="auto"/>
        <w:right w:val="none" w:sz="0" w:space="0" w:color="auto"/>
      </w:divBdr>
    </w:div>
    <w:div w:id="205070823">
      <w:marLeft w:val="0"/>
      <w:marRight w:val="0"/>
      <w:marTop w:val="0"/>
      <w:marBottom w:val="0"/>
      <w:divBdr>
        <w:top w:val="none" w:sz="0" w:space="0" w:color="auto"/>
        <w:left w:val="none" w:sz="0" w:space="0" w:color="auto"/>
        <w:bottom w:val="none" w:sz="0" w:space="0" w:color="auto"/>
        <w:right w:val="none" w:sz="0" w:space="0" w:color="auto"/>
      </w:divBdr>
      <w:divsChild>
        <w:div w:id="205070837">
          <w:marLeft w:val="0"/>
          <w:marRight w:val="0"/>
          <w:marTop w:val="0"/>
          <w:marBottom w:val="0"/>
          <w:divBdr>
            <w:top w:val="none" w:sz="0" w:space="0" w:color="auto"/>
            <w:left w:val="none" w:sz="0" w:space="0" w:color="auto"/>
            <w:bottom w:val="none" w:sz="0" w:space="0" w:color="auto"/>
            <w:right w:val="none" w:sz="0" w:space="0" w:color="auto"/>
          </w:divBdr>
          <w:divsChild>
            <w:div w:id="205070833">
              <w:marLeft w:val="0"/>
              <w:marRight w:val="0"/>
              <w:marTop w:val="0"/>
              <w:marBottom w:val="0"/>
              <w:divBdr>
                <w:top w:val="none" w:sz="0" w:space="0" w:color="auto"/>
                <w:left w:val="none" w:sz="0" w:space="0" w:color="auto"/>
                <w:bottom w:val="none" w:sz="0" w:space="0" w:color="auto"/>
                <w:right w:val="none" w:sz="0" w:space="0" w:color="auto"/>
              </w:divBdr>
              <w:divsChild>
                <w:div w:id="205070829">
                  <w:marLeft w:val="0"/>
                  <w:marRight w:val="0"/>
                  <w:marTop w:val="0"/>
                  <w:marBottom w:val="0"/>
                  <w:divBdr>
                    <w:top w:val="none" w:sz="0" w:space="0" w:color="auto"/>
                    <w:left w:val="none" w:sz="0" w:space="0" w:color="auto"/>
                    <w:bottom w:val="none" w:sz="0" w:space="0" w:color="auto"/>
                    <w:right w:val="none" w:sz="0" w:space="0" w:color="auto"/>
                  </w:divBdr>
                  <w:divsChild>
                    <w:div w:id="205070838">
                      <w:marLeft w:val="0"/>
                      <w:marRight w:val="0"/>
                      <w:marTop w:val="0"/>
                      <w:marBottom w:val="0"/>
                      <w:divBdr>
                        <w:top w:val="none" w:sz="0" w:space="0" w:color="auto"/>
                        <w:left w:val="none" w:sz="0" w:space="0" w:color="auto"/>
                        <w:bottom w:val="none" w:sz="0" w:space="0" w:color="auto"/>
                        <w:right w:val="none" w:sz="0" w:space="0" w:color="auto"/>
                      </w:divBdr>
                      <w:divsChild>
                        <w:div w:id="205070830">
                          <w:marLeft w:val="0"/>
                          <w:marRight w:val="0"/>
                          <w:marTop w:val="0"/>
                          <w:marBottom w:val="0"/>
                          <w:divBdr>
                            <w:top w:val="none" w:sz="0" w:space="0" w:color="auto"/>
                            <w:left w:val="none" w:sz="0" w:space="0" w:color="auto"/>
                            <w:bottom w:val="none" w:sz="0" w:space="0" w:color="auto"/>
                            <w:right w:val="none" w:sz="0" w:space="0" w:color="auto"/>
                          </w:divBdr>
                          <w:divsChild>
                            <w:div w:id="205070824">
                              <w:marLeft w:val="0"/>
                              <w:marRight w:val="0"/>
                              <w:marTop w:val="0"/>
                              <w:marBottom w:val="0"/>
                              <w:divBdr>
                                <w:top w:val="none" w:sz="0" w:space="0" w:color="auto"/>
                                <w:left w:val="none" w:sz="0" w:space="0" w:color="auto"/>
                                <w:bottom w:val="none" w:sz="0" w:space="0" w:color="auto"/>
                                <w:right w:val="none" w:sz="0" w:space="0" w:color="auto"/>
                              </w:divBdr>
                              <w:divsChild>
                                <w:div w:id="205070825">
                                  <w:marLeft w:val="0"/>
                                  <w:marRight w:val="-100"/>
                                  <w:marTop w:val="0"/>
                                  <w:marBottom w:val="0"/>
                                  <w:divBdr>
                                    <w:top w:val="none" w:sz="0" w:space="0" w:color="auto"/>
                                    <w:left w:val="none" w:sz="0" w:space="0" w:color="auto"/>
                                    <w:bottom w:val="none" w:sz="0" w:space="0" w:color="auto"/>
                                    <w:right w:val="none" w:sz="0" w:space="0" w:color="auto"/>
                                  </w:divBdr>
                                  <w:divsChild>
                                    <w:div w:id="205070821">
                                      <w:marLeft w:val="0"/>
                                      <w:marRight w:val="0"/>
                                      <w:marTop w:val="0"/>
                                      <w:marBottom w:val="0"/>
                                      <w:divBdr>
                                        <w:top w:val="none" w:sz="0" w:space="0" w:color="auto"/>
                                        <w:left w:val="none" w:sz="0" w:space="0" w:color="auto"/>
                                        <w:bottom w:val="none" w:sz="0" w:space="0" w:color="auto"/>
                                        <w:right w:val="none" w:sz="0" w:space="0" w:color="auto"/>
                                      </w:divBdr>
                                      <w:divsChild>
                                        <w:div w:id="205070832">
                                          <w:marLeft w:val="0"/>
                                          <w:marRight w:val="0"/>
                                          <w:marTop w:val="0"/>
                                          <w:marBottom w:val="0"/>
                                          <w:divBdr>
                                            <w:top w:val="none" w:sz="0" w:space="0" w:color="auto"/>
                                            <w:left w:val="none" w:sz="0" w:space="0" w:color="auto"/>
                                            <w:bottom w:val="none" w:sz="0" w:space="0" w:color="auto"/>
                                            <w:right w:val="none" w:sz="0" w:space="0" w:color="auto"/>
                                          </w:divBdr>
                                          <w:divsChild>
                                            <w:div w:id="205070836">
                                              <w:marLeft w:val="0"/>
                                              <w:marRight w:val="0"/>
                                              <w:marTop w:val="0"/>
                                              <w:marBottom w:val="0"/>
                                              <w:divBdr>
                                                <w:top w:val="none" w:sz="0" w:space="0" w:color="auto"/>
                                                <w:left w:val="none" w:sz="0" w:space="0" w:color="auto"/>
                                                <w:bottom w:val="none" w:sz="0" w:space="0" w:color="auto"/>
                                                <w:right w:val="none" w:sz="0" w:space="0" w:color="auto"/>
                                              </w:divBdr>
                                              <w:divsChild>
                                                <w:div w:id="20507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70827">
      <w:marLeft w:val="0"/>
      <w:marRight w:val="0"/>
      <w:marTop w:val="0"/>
      <w:marBottom w:val="0"/>
      <w:divBdr>
        <w:top w:val="none" w:sz="0" w:space="0" w:color="auto"/>
        <w:left w:val="none" w:sz="0" w:space="0" w:color="auto"/>
        <w:bottom w:val="none" w:sz="0" w:space="0" w:color="auto"/>
        <w:right w:val="none" w:sz="0" w:space="0" w:color="auto"/>
      </w:divBdr>
      <w:divsChild>
        <w:div w:id="205070839">
          <w:marLeft w:val="0"/>
          <w:marRight w:val="0"/>
          <w:marTop w:val="0"/>
          <w:marBottom w:val="0"/>
          <w:divBdr>
            <w:top w:val="none" w:sz="0" w:space="0" w:color="auto"/>
            <w:left w:val="none" w:sz="0" w:space="0" w:color="auto"/>
            <w:bottom w:val="none" w:sz="0" w:space="0" w:color="auto"/>
            <w:right w:val="none" w:sz="0" w:space="0" w:color="auto"/>
          </w:divBdr>
          <w:divsChild>
            <w:div w:id="205070819">
              <w:marLeft w:val="0"/>
              <w:marRight w:val="0"/>
              <w:marTop w:val="0"/>
              <w:marBottom w:val="0"/>
              <w:divBdr>
                <w:top w:val="none" w:sz="0" w:space="0" w:color="auto"/>
                <w:left w:val="none" w:sz="0" w:space="0" w:color="auto"/>
                <w:bottom w:val="none" w:sz="0" w:space="0" w:color="auto"/>
                <w:right w:val="none" w:sz="0" w:space="0" w:color="auto"/>
              </w:divBdr>
              <w:divsChild>
                <w:div w:id="205070826">
                  <w:marLeft w:val="0"/>
                  <w:marRight w:val="0"/>
                  <w:marTop w:val="0"/>
                  <w:marBottom w:val="0"/>
                  <w:divBdr>
                    <w:top w:val="none" w:sz="0" w:space="0" w:color="auto"/>
                    <w:left w:val="none" w:sz="0" w:space="0" w:color="auto"/>
                    <w:bottom w:val="none" w:sz="0" w:space="0" w:color="auto"/>
                    <w:right w:val="none" w:sz="0" w:space="0" w:color="auto"/>
                  </w:divBdr>
                  <w:divsChild>
                    <w:div w:id="205070822">
                      <w:marLeft w:val="0"/>
                      <w:marRight w:val="0"/>
                      <w:marTop w:val="0"/>
                      <w:marBottom w:val="0"/>
                      <w:divBdr>
                        <w:top w:val="none" w:sz="0" w:space="0" w:color="auto"/>
                        <w:left w:val="none" w:sz="0" w:space="0" w:color="auto"/>
                        <w:bottom w:val="none" w:sz="0" w:space="0" w:color="auto"/>
                        <w:right w:val="none" w:sz="0" w:space="0" w:color="auto"/>
                      </w:divBdr>
                      <w:divsChild>
                        <w:div w:id="205070828">
                          <w:marLeft w:val="0"/>
                          <w:marRight w:val="0"/>
                          <w:marTop w:val="0"/>
                          <w:marBottom w:val="0"/>
                          <w:divBdr>
                            <w:top w:val="none" w:sz="0" w:space="0" w:color="auto"/>
                            <w:left w:val="none" w:sz="0" w:space="0" w:color="auto"/>
                            <w:bottom w:val="none" w:sz="0" w:space="0" w:color="auto"/>
                            <w:right w:val="none" w:sz="0" w:space="0" w:color="auto"/>
                          </w:divBdr>
                          <w:divsChild>
                            <w:div w:id="205070835">
                              <w:marLeft w:val="0"/>
                              <w:marRight w:val="0"/>
                              <w:marTop w:val="0"/>
                              <w:marBottom w:val="0"/>
                              <w:divBdr>
                                <w:top w:val="none" w:sz="0" w:space="0" w:color="auto"/>
                                <w:left w:val="none" w:sz="0" w:space="0" w:color="auto"/>
                                <w:bottom w:val="none" w:sz="0" w:space="0" w:color="auto"/>
                                <w:right w:val="none" w:sz="0" w:space="0" w:color="auto"/>
                              </w:divBdr>
                              <w:divsChild>
                                <w:div w:id="205070834">
                                  <w:marLeft w:val="0"/>
                                  <w:marRight w:val="0"/>
                                  <w:marTop w:val="0"/>
                                  <w:marBottom w:val="0"/>
                                  <w:divBdr>
                                    <w:top w:val="none" w:sz="0" w:space="0" w:color="auto"/>
                                    <w:left w:val="none" w:sz="0" w:space="0" w:color="auto"/>
                                    <w:bottom w:val="none" w:sz="0" w:space="0" w:color="auto"/>
                                    <w:right w:val="none" w:sz="0" w:space="0" w:color="auto"/>
                                  </w:divBdr>
                                  <w:divsChild>
                                    <w:div w:id="205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70840">
      <w:marLeft w:val="0"/>
      <w:marRight w:val="0"/>
      <w:marTop w:val="0"/>
      <w:marBottom w:val="0"/>
      <w:divBdr>
        <w:top w:val="none" w:sz="0" w:space="0" w:color="auto"/>
        <w:left w:val="none" w:sz="0" w:space="0" w:color="auto"/>
        <w:bottom w:val="none" w:sz="0" w:space="0" w:color="auto"/>
        <w:right w:val="none" w:sz="0" w:space="0" w:color="auto"/>
      </w:divBdr>
    </w:div>
    <w:div w:id="205070842">
      <w:marLeft w:val="0"/>
      <w:marRight w:val="0"/>
      <w:marTop w:val="0"/>
      <w:marBottom w:val="0"/>
      <w:divBdr>
        <w:top w:val="none" w:sz="0" w:space="0" w:color="auto"/>
        <w:left w:val="none" w:sz="0" w:space="0" w:color="auto"/>
        <w:bottom w:val="none" w:sz="0" w:space="0" w:color="auto"/>
        <w:right w:val="none" w:sz="0" w:space="0" w:color="auto"/>
      </w:divBdr>
      <w:divsChild>
        <w:div w:id="205070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letekniskselskab.wordpress.com/arrangementer/2012-2/internetkvalitet-18-juni-2012/programme-internet-quality-201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teletekniskselskab.wordpress.com/arrangementer/2012-2/internetkvalitet-18-juni-20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leindustrien.dk/billeder/Nyheder/mobild&#230;kningbrugerunders&#248;gelse2012.pdf" TargetMode="External"/><Relationship Id="rId11" Type="http://schemas.openxmlformats.org/officeDocument/2006/relationships/hyperlink" Target="http://www.teleindustrien.dk" TargetMode="External"/><Relationship Id="rId5" Type="http://schemas.openxmlformats.org/officeDocument/2006/relationships/webSettings" Target="webSettings.xml"/><Relationship Id="rId10" Type="http://schemas.openxmlformats.org/officeDocument/2006/relationships/hyperlink" Target="mailto:post@teleindu.dk" TargetMode="External"/><Relationship Id="rId4" Type="http://schemas.openxmlformats.org/officeDocument/2006/relationships/settings" Target="settings.xml"/><Relationship Id="rId9" Type="http://schemas.openxmlformats.org/officeDocument/2006/relationships/hyperlink" Target="http://www.teleindustrien.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775</Words>
  <Characters>4730</Characters>
  <Application>Microsoft Office Word</Application>
  <DocSecurity>4</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vt:lpstr>
      <vt:lpstr>TI</vt:lpstr>
    </vt:vector>
  </TitlesOfParts>
  <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dc:title>
  <dc:creator>Camilla Thiele</dc:creator>
  <cp:lastModifiedBy>Susanne</cp:lastModifiedBy>
  <cp:revision>2</cp:revision>
  <cp:lastPrinted>2012-04-30T07:52:00Z</cp:lastPrinted>
  <dcterms:created xsi:type="dcterms:W3CDTF">2012-06-01T06:12:00Z</dcterms:created>
  <dcterms:modified xsi:type="dcterms:W3CDTF">2012-06-01T06:12:00Z</dcterms:modified>
</cp:coreProperties>
</file>