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6D" w:rsidRPr="004919CA" w:rsidRDefault="0058536D" w:rsidP="00F86EB9">
      <w:pPr>
        <w:pStyle w:val="Dato"/>
        <w:framePr w:w="2044" w:wrap="around" w:x="9800" w:y="3605"/>
        <w:rPr>
          <w:rFonts w:ascii="Times New Roman" w:hAnsi="Times New Roman"/>
          <w:sz w:val="24"/>
          <w:szCs w:val="24"/>
        </w:rPr>
      </w:pPr>
      <w:bookmarkStart w:id="0" w:name="_GoBack"/>
      <w:bookmarkEnd w:id="0"/>
      <w:r>
        <w:rPr>
          <w:rFonts w:ascii="Times New Roman" w:hAnsi="Times New Roman"/>
          <w:noProof/>
          <w:sz w:val="24"/>
          <w:szCs w:val="24"/>
        </w:rPr>
        <w:t>24. november 2011</w:t>
      </w:r>
    </w:p>
    <w:p w:rsidR="0058536D" w:rsidRDefault="0058536D" w:rsidP="00224CBC">
      <w:pPr>
        <w:pStyle w:val="Navn"/>
        <w:framePr w:h="3076" w:wrap="notBeside" w:hAnchor="page" w:x="1522" w:y="2525"/>
        <w:rPr>
          <w:rFonts w:ascii="Times New Roman" w:hAnsi="Times New Roman"/>
          <w:sz w:val="24"/>
          <w:szCs w:val="24"/>
        </w:rPr>
      </w:pPr>
      <w:bookmarkStart w:id="1" w:name="Navn"/>
      <w:bookmarkStart w:id="2" w:name="Start"/>
      <w:bookmarkEnd w:id="1"/>
      <w:bookmarkEnd w:id="2"/>
      <w:r>
        <w:rPr>
          <w:rFonts w:ascii="Times New Roman" w:hAnsi="Times New Roman"/>
          <w:sz w:val="24"/>
          <w:szCs w:val="24"/>
        </w:rPr>
        <w:t>Erhvervs- og Vækstministeriet</w:t>
      </w:r>
    </w:p>
    <w:p w:rsidR="0058536D" w:rsidRDefault="0058536D" w:rsidP="00224CBC">
      <w:pPr>
        <w:pStyle w:val="Navn"/>
        <w:framePr w:h="3076" w:wrap="notBeside" w:hAnchor="page" w:x="1522" w:y="2525"/>
        <w:rPr>
          <w:rFonts w:ascii="Times New Roman" w:hAnsi="Times New Roman"/>
          <w:sz w:val="24"/>
          <w:szCs w:val="24"/>
        </w:rPr>
      </w:pPr>
    </w:p>
    <w:p w:rsidR="0058536D" w:rsidRDefault="0058536D" w:rsidP="00224CBC">
      <w:pPr>
        <w:pStyle w:val="Navn"/>
        <w:framePr w:h="3076" w:wrap="notBeside" w:hAnchor="page" w:x="1522" w:y="2525"/>
        <w:rPr>
          <w:rFonts w:ascii="Times New Roman" w:hAnsi="Times New Roman"/>
          <w:sz w:val="24"/>
          <w:szCs w:val="24"/>
        </w:rPr>
      </w:pPr>
      <w:r>
        <w:rPr>
          <w:rFonts w:ascii="Times New Roman" w:hAnsi="Times New Roman"/>
          <w:sz w:val="24"/>
          <w:szCs w:val="24"/>
        </w:rPr>
        <w:t xml:space="preserve">Sendt pr. mail: </w:t>
      </w:r>
      <w:hyperlink r:id="rId8" w:history="1">
        <w:r w:rsidRPr="00E82F9C">
          <w:rPr>
            <w:rStyle w:val="Hyperlink"/>
            <w:rFonts w:ascii="Times New Roman" w:hAnsi="Times New Roman"/>
            <w:sz w:val="24"/>
            <w:szCs w:val="24"/>
          </w:rPr>
          <w:t>ftf@itst.dk</w:t>
        </w:r>
      </w:hyperlink>
      <w:r>
        <w:rPr>
          <w:rFonts w:ascii="Times New Roman" w:hAnsi="Times New Roman"/>
          <w:sz w:val="24"/>
          <w:szCs w:val="24"/>
        </w:rPr>
        <w:t xml:space="preserve">, </w:t>
      </w:r>
      <w:hyperlink r:id="rId9" w:history="1">
        <w:r w:rsidRPr="0004009D">
          <w:rPr>
            <w:rStyle w:val="Hyperlink"/>
            <w:rFonts w:ascii="Times New Roman" w:hAnsi="Times New Roman"/>
            <w:sz w:val="24"/>
            <w:szCs w:val="24"/>
          </w:rPr>
          <w:t>itst@itst.dk</w:t>
        </w:r>
      </w:hyperlink>
      <w:r>
        <w:rPr>
          <w:rFonts w:ascii="Times New Roman" w:hAnsi="Times New Roman"/>
          <w:sz w:val="24"/>
          <w:szCs w:val="24"/>
        </w:rPr>
        <w:t xml:space="preserve"> og </w:t>
      </w:r>
      <w:hyperlink r:id="rId10" w:history="1">
        <w:r w:rsidRPr="008A2C1C">
          <w:rPr>
            <w:rStyle w:val="Hyperlink"/>
            <w:rFonts w:ascii="Times New Roman" w:hAnsi="Times New Roman"/>
            <w:sz w:val="24"/>
            <w:szCs w:val="24"/>
          </w:rPr>
          <w:t>mob@itst.dk</w:t>
        </w:r>
      </w:hyperlink>
      <w:r>
        <w:rPr>
          <w:rFonts w:ascii="Times New Roman" w:hAnsi="Times New Roman"/>
          <w:sz w:val="24"/>
          <w:szCs w:val="24"/>
        </w:rPr>
        <w:tab/>
      </w:r>
    </w:p>
    <w:p w:rsidR="0058536D" w:rsidRDefault="0058536D" w:rsidP="00224CBC">
      <w:pPr>
        <w:pStyle w:val="Navn"/>
        <w:framePr w:h="3076" w:wrap="notBeside" w:hAnchor="page" w:x="1522" w:y="2525"/>
        <w:rPr>
          <w:rFonts w:ascii="Times New Roman" w:hAnsi="Times New Roman"/>
          <w:sz w:val="24"/>
          <w:szCs w:val="24"/>
        </w:rPr>
      </w:pPr>
    </w:p>
    <w:p w:rsidR="0058536D" w:rsidRDefault="0058536D" w:rsidP="00224CBC">
      <w:pPr>
        <w:pStyle w:val="Navn"/>
        <w:framePr w:h="3076" w:wrap="notBeside" w:hAnchor="page" w:x="1522" w:y="2525"/>
        <w:rPr>
          <w:rFonts w:ascii="Times New Roman" w:hAnsi="Times New Roman"/>
          <w:sz w:val="24"/>
          <w:szCs w:val="24"/>
        </w:rPr>
      </w:pPr>
    </w:p>
    <w:p w:rsidR="0058536D" w:rsidRDefault="0058536D" w:rsidP="00224CBC">
      <w:pPr>
        <w:pStyle w:val="Navn"/>
        <w:framePr w:h="3076" w:wrap="notBeside" w:hAnchor="page" w:x="1522" w:y="2525"/>
        <w:rPr>
          <w:rFonts w:ascii="Times New Roman" w:hAnsi="Times New Roman"/>
          <w:sz w:val="24"/>
          <w:szCs w:val="24"/>
        </w:rPr>
      </w:pPr>
    </w:p>
    <w:p w:rsidR="0058536D" w:rsidRDefault="0058536D">
      <w:pPr>
        <w:pStyle w:val="Overskrift1"/>
      </w:pPr>
      <w:r w:rsidRPr="003773C1">
        <w:t xml:space="preserve">Høring over </w:t>
      </w:r>
      <w:r>
        <w:t>udkast til frekvensstrategi</w:t>
      </w:r>
    </w:p>
    <w:p w:rsidR="0058536D" w:rsidRPr="00E40FB4" w:rsidRDefault="0058536D" w:rsidP="00E40FB4">
      <w:pPr>
        <w:rPr>
          <w:rFonts w:ascii="Times New Roman" w:hAnsi="Times New Roman"/>
          <w:sz w:val="24"/>
          <w:szCs w:val="24"/>
        </w:rPr>
      </w:pPr>
    </w:p>
    <w:p w:rsidR="0058536D" w:rsidRPr="00E40FB4" w:rsidRDefault="0058536D" w:rsidP="00E40FB4">
      <w:pPr>
        <w:rPr>
          <w:rFonts w:ascii="Times New Roman" w:hAnsi="Times New Roman"/>
          <w:sz w:val="24"/>
          <w:szCs w:val="24"/>
        </w:rPr>
      </w:pPr>
      <w:r w:rsidRPr="00795228">
        <w:rPr>
          <w:rFonts w:ascii="Times New Roman" w:hAnsi="Times New Roman"/>
          <w:sz w:val="24"/>
          <w:szCs w:val="24"/>
        </w:rPr>
        <w:t>Erhvervs- og Vækstministeriet</w:t>
      </w:r>
      <w:r>
        <w:rPr>
          <w:rFonts w:ascii="Times New Roman" w:hAnsi="Times New Roman"/>
          <w:sz w:val="24"/>
          <w:szCs w:val="24"/>
        </w:rPr>
        <w:t xml:space="preserve"> har den 26</w:t>
      </w:r>
      <w:r w:rsidRPr="00E40FB4">
        <w:rPr>
          <w:rFonts w:ascii="Times New Roman" w:hAnsi="Times New Roman"/>
          <w:sz w:val="24"/>
          <w:szCs w:val="24"/>
        </w:rPr>
        <w:t xml:space="preserve">. </w:t>
      </w:r>
      <w:r>
        <w:rPr>
          <w:rFonts w:ascii="Times New Roman" w:hAnsi="Times New Roman"/>
          <w:sz w:val="24"/>
          <w:szCs w:val="24"/>
        </w:rPr>
        <w:t>oktober</w:t>
      </w:r>
      <w:r w:rsidRPr="00E40FB4">
        <w:rPr>
          <w:rFonts w:ascii="Times New Roman" w:hAnsi="Times New Roman"/>
          <w:sz w:val="24"/>
          <w:szCs w:val="24"/>
        </w:rPr>
        <w:t xml:space="preserve"> 2011 iværksat en høring over </w:t>
      </w:r>
      <w:r>
        <w:rPr>
          <w:rFonts w:ascii="Times New Roman" w:hAnsi="Times New Roman"/>
          <w:sz w:val="24"/>
          <w:szCs w:val="24"/>
        </w:rPr>
        <w:t>udkast til frekvensstrategi 2011</w:t>
      </w:r>
      <w:r w:rsidRPr="00E40FB4">
        <w:rPr>
          <w:rFonts w:ascii="Times New Roman" w:hAnsi="Times New Roman"/>
          <w:sz w:val="24"/>
          <w:szCs w:val="24"/>
        </w:rPr>
        <w:t>.</w:t>
      </w:r>
    </w:p>
    <w:p w:rsidR="0058536D" w:rsidRPr="00E40FB4" w:rsidRDefault="0058536D" w:rsidP="00E40FB4">
      <w:pPr>
        <w:rPr>
          <w:rFonts w:ascii="Times New Roman" w:hAnsi="Times New Roman"/>
          <w:sz w:val="24"/>
          <w:szCs w:val="24"/>
        </w:rPr>
      </w:pPr>
    </w:p>
    <w:p w:rsidR="0058536D" w:rsidRDefault="0058536D" w:rsidP="00E40FB4">
      <w:pPr>
        <w:rPr>
          <w:rFonts w:ascii="Times New Roman" w:hAnsi="Times New Roman"/>
          <w:sz w:val="24"/>
          <w:szCs w:val="24"/>
        </w:rPr>
      </w:pPr>
      <w:r w:rsidRPr="00E40FB4">
        <w:rPr>
          <w:rFonts w:ascii="Times New Roman" w:hAnsi="Times New Roman"/>
          <w:sz w:val="24"/>
          <w:szCs w:val="24"/>
        </w:rPr>
        <w:t>Telekommunikationsindustrien i Danmark (TI) er</w:t>
      </w:r>
      <w:r>
        <w:rPr>
          <w:rFonts w:ascii="Times New Roman" w:hAnsi="Times New Roman"/>
          <w:sz w:val="24"/>
          <w:szCs w:val="24"/>
        </w:rPr>
        <w:t xml:space="preserve"> meget tilfreds med at minist</w:t>
      </w:r>
      <w:r>
        <w:rPr>
          <w:rFonts w:ascii="Times New Roman" w:hAnsi="Times New Roman"/>
          <w:sz w:val="24"/>
          <w:szCs w:val="24"/>
        </w:rPr>
        <w:t>e</w:t>
      </w:r>
      <w:r>
        <w:rPr>
          <w:rFonts w:ascii="Times New Roman" w:hAnsi="Times New Roman"/>
          <w:sz w:val="24"/>
          <w:szCs w:val="24"/>
        </w:rPr>
        <w:t>riet, med sit udkast til frekvensstrategi, aktivt søger at skabe de frekvensrelater</w:t>
      </w:r>
      <w:r>
        <w:rPr>
          <w:rFonts w:ascii="Times New Roman" w:hAnsi="Times New Roman"/>
          <w:sz w:val="24"/>
          <w:szCs w:val="24"/>
        </w:rPr>
        <w:t>e</w:t>
      </w:r>
      <w:r>
        <w:rPr>
          <w:rFonts w:ascii="Times New Roman" w:hAnsi="Times New Roman"/>
          <w:sz w:val="24"/>
          <w:szCs w:val="24"/>
        </w:rPr>
        <w:t>de rammebetingelser, som kan medvirke til opfyldelsen af bredbåndsmålsætni</w:t>
      </w:r>
      <w:r>
        <w:rPr>
          <w:rFonts w:ascii="Times New Roman" w:hAnsi="Times New Roman"/>
          <w:sz w:val="24"/>
          <w:szCs w:val="24"/>
        </w:rPr>
        <w:t>n</w:t>
      </w:r>
      <w:r>
        <w:rPr>
          <w:rFonts w:ascii="Times New Roman" w:hAnsi="Times New Roman"/>
          <w:sz w:val="24"/>
          <w:szCs w:val="24"/>
        </w:rPr>
        <w:t xml:space="preserve">gen om </w:t>
      </w:r>
      <w:r w:rsidRPr="00E40FB4">
        <w:rPr>
          <w:rFonts w:ascii="Times New Roman" w:hAnsi="Times New Roman"/>
          <w:sz w:val="24"/>
          <w:szCs w:val="24"/>
        </w:rPr>
        <w:t xml:space="preserve">100 </w:t>
      </w:r>
      <w:proofErr w:type="spellStart"/>
      <w:r w:rsidRPr="00E40FB4">
        <w:rPr>
          <w:rFonts w:ascii="Times New Roman" w:hAnsi="Times New Roman"/>
          <w:sz w:val="24"/>
          <w:szCs w:val="24"/>
        </w:rPr>
        <w:t>Mbit</w:t>
      </w:r>
      <w:proofErr w:type="spellEnd"/>
      <w:r w:rsidRPr="00E40FB4">
        <w:rPr>
          <w:rFonts w:ascii="Times New Roman" w:hAnsi="Times New Roman"/>
          <w:sz w:val="24"/>
          <w:szCs w:val="24"/>
        </w:rPr>
        <w:t>/s til alle i 2020</w:t>
      </w:r>
      <w:r>
        <w:rPr>
          <w:rFonts w:ascii="Times New Roman" w:hAnsi="Times New Roman"/>
          <w:sz w:val="24"/>
          <w:szCs w:val="24"/>
        </w:rPr>
        <w:t>.</w:t>
      </w:r>
    </w:p>
    <w:p w:rsidR="0058536D" w:rsidRDefault="0058536D" w:rsidP="00E40FB4">
      <w:pPr>
        <w:rPr>
          <w:rFonts w:ascii="Times New Roman" w:hAnsi="Times New Roman"/>
          <w:sz w:val="24"/>
          <w:szCs w:val="24"/>
        </w:rPr>
      </w:pPr>
    </w:p>
    <w:p w:rsidR="0058536D" w:rsidRPr="00E40FB4" w:rsidRDefault="0058536D" w:rsidP="00727BA2">
      <w:pPr>
        <w:rPr>
          <w:rFonts w:ascii="Times New Roman" w:hAnsi="Times New Roman"/>
          <w:sz w:val="24"/>
          <w:szCs w:val="24"/>
        </w:rPr>
      </w:pPr>
      <w:r>
        <w:rPr>
          <w:rFonts w:ascii="Times New Roman" w:hAnsi="Times New Roman"/>
          <w:sz w:val="24"/>
          <w:szCs w:val="24"/>
        </w:rPr>
        <w:t>TI er enig i betydningen af at sætte begrundede og fokuserede mål for udbrede</w:t>
      </w:r>
      <w:r>
        <w:rPr>
          <w:rFonts w:ascii="Times New Roman" w:hAnsi="Times New Roman"/>
          <w:sz w:val="24"/>
          <w:szCs w:val="24"/>
        </w:rPr>
        <w:t>l</w:t>
      </w:r>
      <w:r>
        <w:rPr>
          <w:rFonts w:ascii="Times New Roman" w:hAnsi="Times New Roman"/>
          <w:sz w:val="24"/>
          <w:szCs w:val="24"/>
        </w:rPr>
        <w:t>sen af bredbånd. Udover målene er det vigtigt, at regeringen støtter industrien, blandt andet med rammebetingelser som gør det attraktivt for industrien at for</w:t>
      </w:r>
      <w:r>
        <w:rPr>
          <w:rFonts w:ascii="Times New Roman" w:hAnsi="Times New Roman"/>
          <w:sz w:val="24"/>
          <w:szCs w:val="24"/>
        </w:rPr>
        <w:t>e</w:t>
      </w:r>
      <w:r>
        <w:rPr>
          <w:rFonts w:ascii="Times New Roman" w:hAnsi="Times New Roman"/>
          <w:sz w:val="24"/>
          <w:szCs w:val="24"/>
        </w:rPr>
        <w:t>tage de nødvendige investeringer i tjenester og netværk. Adgang til frekven</w:t>
      </w:r>
      <w:r>
        <w:rPr>
          <w:rFonts w:ascii="Times New Roman" w:hAnsi="Times New Roman"/>
          <w:sz w:val="24"/>
          <w:szCs w:val="24"/>
        </w:rPr>
        <w:t>s</w:t>
      </w:r>
      <w:r>
        <w:rPr>
          <w:rFonts w:ascii="Times New Roman" w:hAnsi="Times New Roman"/>
          <w:sz w:val="24"/>
          <w:szCs w:val="24"/>
        </w:rPr>
        <w:t>spektrum til trådløst bredbånd spiller en afgørende rolle og er i praksis en foru</w:t>
      </w:r>
      <w:r>
        <w:rPr>
          <w:rFonts w:ascii="Times New Roman" w:hAnsi="Times New Roman"/>
          <w:sz w:val="24"/>
          <w:szCs w:val="24"/>
        </w:rPr>
        <w:t>d</w:t>
      </w:r>
      <w:r>
        <w:rPr>
          <w:rFonts w:ascii="Times New Roman" w:hAnsi="Times New Roman"/>
          <w:sz w:val="24"/>
          <w:szCs w:val="24"/>
        </w:rPr>
        <w:t>sætning for, at mobilindustrien afgørende kan bidrage til opfyldelse af bre</w:t>
      </w:r>
      <w:r>
        <w:rPr>
          <w:rFonts w:ascii="Times New Roman" w:hAnsi="Times New Roman"/>
          <w:sz w:val="24"/>
          <w:szCs w:val="24"/>
        </w:rPr>
        <w:t>d</w:t>
      </w:r>
      <w:r>
        <w:rPr>
          <w:rFonts w:ascii="Times New Roman" w:hAnsi="Times New Roman"/>
          <w:sz w:val="24"/>
          <w:szCs w:val="24"/>
        </w:rPr>
        <w:t>båndsmålsætningen, men også andre forhold som adgang til nødvendige mast</w:t>
      </w:r>
      <w:r>
        <w:rPr>
          <w:rFonts w:ascii="Times New Roman" w:hAnsi="Times New Roman"/>
          <w:sz w:val="24"/>
          <w:szCs w:val="24"/>
        </w:rPr>
        <w:t>e</w:t>
      </w:r>
      <w:r>
        <w:rPr>
          <w:rFonts w:ascii="Times New Roman" w:hAnsi="Times New Roman"/>
          <w:sz w:val="24"/>
          <w:szCs w:val="24"/>
        </w:rPr>
        <w:t>positioner kan også nævnes som en væsentlig forudsætning.</w:t>
      </w:r>
    </w:p>
    <w:p w:rsidR="0058536D" w:rsidRPr="00E40FB4" w:rsidRDefault="0058536D" w:rsidP="00E40FB4">
      <w:pPr>
        <w:rPr>
          <w:rFonts w:ascii="Times New Roman" w:hAnsi="Times New Roman"/>
          <w:sz w:val="24"/>
          <w:szCs w:val="24"/>
        </w:rPr>
      </w:pPr>
    </w:p>
    <w:p w:rsidR="0058536D" w:rsidRPr="003773C1" w:rsidRDefault="0058536D" w:rsidP="00E40FB4">
      <w:pPr>
        <w:rPr>
          <w:rFonts w:ascii="Times New Roman" w:hAnsi="Times New Roman"/>
          <w:b/>
          <w:sz w:val="24"/>
          <w:szCs w:val="24"/>
        </w:rPr>
      </w:pPr>
      <w:r w:rsidRPr="003773C1">
        <w:rPr>
          <w:rFonts w:ascii="Times New Roman" w:hAnsi="Times New Roman"/>
          <w:b/>
          <w:sz w:val="24"/>
          <w:szCs w:val="24"/>
        </w:rPr>
        <w:t>Overordnede betragtninger</w:t>
      </w:r>
    </w:p>
    <w:p w:rsidR="0058536D" w:rsidRDefault="0058536D" w:rsidP="00E40FB4">
      <w:pPr>
        <w:rPr>
          <w:rFonts w:ascii="Times New Roman" w:hAnsi="Times New Roman"/>
          <w:sz w:val="24"/>
          <w:szCs w:val="24"/>
        </w:rPr>
      </w:pPr>
    </w:p>
    <w:p w:rsidR="0058536D" w:rsidRDefault="0058536D" w:rsidP="00E40FB4">
      <w:pPr>
        <w:rPr>
          <w:rFonts w:ascii="Times New Roman" w:hAnsi="Times New Roman"/>
          <w:sz w:val="24"/>
          <w:szCs w:val="24"/>
        </w:rPr>
      </w:pPr>
      <w:r>
        <w:rPr>
          <w:rFonts w:ascii="Times New Roman" w:hAnsi="Times New Roman"/>
          <w:sz w:val="24"/>
          <w:szCs w:val="24"/>
        </w:rPr>
        <w:t>TI ønsker indledningsvis at nævne en række overordnede forhold, som har stor betydning for en succesfuld gennemførelse af frekvensstrategien, hvor frekve</w:t>
      </w:r>
      <w:r>
        <w:rPr>
          <w:rFonts w:ascii="Times New Roman" w:hAnsi="Times New Roman"/>
          <w:sz w:val="24"/>
          <w:szCs w:val="24"/>
        </w:rPr>
        <w:t>n</w:t>
      </w:r>
      <w:r>
        <w:rPr>
          <w:rFonts w:ascii="Times New Roman" w:hAnsi="Times New Roman"/>
          <w:sz w:val="24"/>
          <w:szCs w:val="24"/>
        </w:rPr>
        <w:t>ser for bredbåndsformål generelt prioriteres højere end frekvenser til andre fo</w:t>
      </w:r>
      <w:r>
        <w:rPr>
          <w:rFonts w:ascii="Times New Roman" w:hAnsi="Times New Roman"/>
          <w:sz w:val="24"/>
          <w:szCs w:val="24"/>
        </w:rPr>
        <w:t>r</w:t>
      </w:r>
      <w:r>
        <w:rPr>
          <w:rFonts w:ascii="Times New Roman" w:hAnsi="Times New Roman"/>
          <w:sz w:val="24"/>
          <w:szCs w:val="24"/>
        </w:rPr>
        <w:t>mål.</w:t>
      </w:r>
    </w:p>
    <w:p w:rsidR="0058536D" w:rsidRDefault="0058536D" w:rsidP="00E40FB4">
      <w:pPr>
        <w:rPr>
          <w:rFonts w:ascii="Times New Roman" w:hAnsi="Times New Roman"/>
          <w:sz w:val="24"/>
          <w:szCs w:val="24"/>
        </w:rPr>
      </w:pPr>
    </w:p>
    <w:p w:rsidR="0058536D" w:rsidRDefault="0058536D" w:rsidP="006714A0">
      <w:pPr>
        <w:pStyle w:val="Listeafsnit"/>
        <w:numPr>
          <w:ilvl w:val="0"/>
          <w:numId w:val="4"/>
        </w:numPr>
        <w:rPr>
          <w:rFonts w:ascii="Times New Roman" w:hAnsi="Times New Roman"/>
          <w:sz w:val="24"/>
          <w:szCs w:val="24"/>
        </w:rPr>
      </w:pPr>
      <w:r>
        <w:rPr>
          <w:rFonts w:ascii="Times New Roman" w:hAnsi="Times New Roman"/>
          <w:sz w:val="24"/>
          <w:szCs w:val="24"/>
        </w:rPr>
        <w:t>F</w:t>
      </w:r>
      <w:r w:rsidRPr="006714A0">
        <w:rPr>
          <w:rFonts w:ascii="Times New Roman" w:hAnsi="Times New Roman"/>
          <w:sz w:val="24"/>
          <w:szCs w:val="24"/>
        </w:rPr>
        <w:t xml:space="preserve">rekvenser til </w:t>
      </w:r>
      <w:r>
        <w:rPr>
          <w:rFonts w:ascii="Times New Roman" w:hAnsi="Times New Roman"/>
          <w:sz w:val="24"/>
          <w:szCs w:val="24"/>
        </w:rPr>
        <w:t>trådløst</w:t>
      </w:r>
      <w:r w:rsidRPr="006714A0">
        <w:rPr>
          <w:rFonts w:ascii="Times New Roman" w:hAnsi="Times New Roman"/>
          <w:sz w:val="24"/>
          <w:szCs w:val="24"/>
        </w:rPr>
        <w:t xml:space="preserve"> bredbånd </w:t>
      </w:r>
      <w:r>
        <w:rPr>
          <w:rFonts w:ascii="Times New Roman" w:hAnsi="Times New Roman"/>
          <w:sz w:val="24"/>
          <w:szCs w:val="24"/>
        </w:rPr>
        <w:t xml:space="preserve">skal </w:t>
      </w:r>
      <w:r w:rsidRPr="006714A0">
        <w:rPr>
          <w:rFonts w:ascii="Times New Roman" w:hAnsi="Times New Roman"/>
          <w:sz w:val="24"/>
          <w:szCs w:val="24"/>
        </w:rPr>
        <w:t>identificeres og frigøres så tidligt som muligt. Såfremt mobil</w:t>
      </w:r>
      <w:r>
        <w:rPr>
          <w:rFonts w:ascii="Times New Roman" w:hAnsi="Times New Roman"/>
          <w:sz w:val="24"/>
          <w:szCs w:val="24"/>
        </w:rPr>
        <w:t>industrien</w:t>
      </w:r>
      <w:r w:rsidRPr="006714A0">
        <w:rPr>
          <w:rFonts w:ascii="Times New Roman" w:hAnsi="Times New Roman"/>
          <w:sz w:val="24"/>
          <w:szCs w:val="24"/>
        </w:rPr>
        <w:t xml:space="preserve"> aktivt skal kunne medvirke til o</w:t>
      </w:r>
      <w:r w:rsidRPr="006714A0">
        <w:rPr>
          <w:rFonts w:ascii="Times New Roman" w:hAnsi="Times New Roman"/>
          <w:sz w:val="24"/>
          <w:szCs w:val="24"/>
        </w:rPr>
        <w:t>p</w:t>
      </w:r>
      <w:r w:rsidRPr="006714A0">
        <w:rPr>
          <w:rFonts w:ascii="Times New Roman" w:hAnsi="Times New Roman"/>
          <w:sz w:val="24"/>
          <w:szCs w:val="24"/>
        </w:rPr>
        <w:t>fyldelsen af bredbåndsmålsætningen, bør tilstrækkelige frekvensressou</w:t>
      </w:r>
      <w:r w:rsidRPr="006714A0">
        <w:rPr>
          <w:rFonts w:ascii="Times New Roman" w:hAnsi="Times New Roman"/>
          <w:sz w:val="24"/>
          <w:szCs w:val="24"/>
        </w:rPr>
        <w:t>r</w:t>
      </w:r>
      <w:r w:rsidRPr="006714A0">
        <w:rPr>
          <w:rFonts w:ascii="Times New Roman" w:hAnsi="Times New Roman"/>
          <w:sz w:val="24"/>
          <w:szCs w:val="24"/>
        </w:rPr>
        <w:t>ce</w:t>
      </w:r>
      <w:r>
        <w:rPr>
          <w:rFonts w:ascii="Times New Roman" w:hAnsi="Times New Roman"/>
          <w:sz w:val="24"/>
          <w:szCs w:val="24"/>
        </w:rPr>
        <w:t>r</w:t>
      </w:r>
      <w:r w:rsidRPr="006714A0">
        <w:rPr>
          <w:rFonts w:ascii="Times New Roman" w:hAnsi="Times New Roman"/>
          <w:sz w:val="24"/>
          <w:szCs w:val="24"/>
        </w:rPr>
        <w:t xml:space="preserve"> klart identificeres og frigøres i god tid inden 2020 og ikke først i 2020.</w:t>
      </w:r>
    </w:p>
    <w:p w:rsidR="0058536D" w:rsidRDefault="0058536D" w:rsidP="00E40FB4">
      <w:pPr>
        <w:pStyle w:val="Listeafsnit"/>
        <w:numPr>
          <w:ilvl w:val="0"/>
          <w:numId w:val="4"/>
        </w:numPr>
        <w:rPr>
          <w:rFonts w:ascii="Times New Roman" w:hAnsi="Times New Roman"/>
          <w:sz w:val="24"/>
          <w:szCs w:val="24"/>
        </w:rPr>
      </w:pPr>
      <w:r w:rsidRPr="008508AB">
        <w:rPr>
          <w:rFonts w:ascii="Times New Roman" w:hAnsi="Times New Roman"/>
          <w:sz w:val="24"/>
          <w:szCs w:val="24"/>
        </w:rPr>
        <w:t xml:space="preserve">Frekvenser </w:t>
      </w:r>
      <w:r>
        <w:rPr>
          <w:rFonts w:ascii="Times New Roman" w:hAnsi="Times New Roman"/>
          <w:sz w:val="24"/>
          <w:szCs w:val="24"/>
        </w:rPr>
        <w:t xml:space="preserve">i den lave ende af det samlede 400-4200 MHz frekvensbånd har på grund af udbredelsesmæssige karakteristika størst betydning for </w:t>
      </w:r>
      <w:r>
        <w:rPr>
          <w:rFonts w:ascii="Times New Roman" w:hAnsi="Times New Roman"/>
          <w:sz w:val="24"/>
          <w:szCs w:val="24"/>
        </w:rPr>
        <w:lastRenderedPageBreak/>
        <w:t>opfyldelsen af bredbåndsmålsætningen, specielt frekvenser under 1 GHz er af afgørende betydning for opfyldelsen af målsætningen.</w:t>
      </w:r>
    </w:p>
    <w:p w:rsidR="0058536D" w:rsidRDefault="0058536D" w:rsidP="00E40FB4">
      <w:pPr>
        <w:pStyle w:val="Listeafsnit"/>
        <w:numPr>
          <w:ilvl w:val="0"/>
          <w:numId w:val="4"/>
        </w:numPr>
        <w:rPr>
          <w:rFonts w:ascii="Times New Roman" w:hAnsi="Times New Roman"/>
          <w:sz w:val="24"/>
          <w:szCs w:val="24"/>
        </w:rPr>
      </w:pPr>
      <w:r>
        <w:rPr>
          <w:rFonts w:ascii="Times New Roman" w:hAnsi="Times New Roman"/>
          <w:sz w:val="24"/>
          <w:szCs w:val="24"/>
        </w:rPr>
        <w:t>Anvendelsen af mobilt bredbånd forventes fremadrettet i stort omfang at finde sted indendørs, og dette understreger vigtigheden af, at der fokus</w:t>
      </w:r>
      <w:r>
        <w:rPr>
          <w:rFonts w:ascii="Times New Roman" w:hAnsi="Times New Roman"/>
          <w:sz w:val="24"/>
          <w:szCs w:val="24"/>
        </w:rPr>
        <w:t>e</w:t>
      </w:r>
      <w:r>
        <w:rPr>
          <w:rFonts w:ascii="Times New Roman" w:hAnsi="Times New Roman"/>
          <w:sz w:val="24"/>
          <w:szCs w:val="24"/>
        </w:rPr>
        <w:t>res på frekvenser under 1 GHz, da lave frekvenser også er karakteriseret ved at give bedst penetration.</w:t>
      </w:r>
    </w:p>
    <w:p w:rsidR="0058536D" w:rsidRDefault="0058536D" w:rsidP="00E40FB4">
      <w:pPr>
        <w:pStyle w:val="Listeafsnit"/>
        <w:numPr>
          <w:ilvl w:val="0"/>
          <w:numId w:val="4"/>
        </w:numPr>
        <w:rPr>
          <w:rFonts w:ascii="Times New Roman" w:hAnsi="Times New Roman"/>
          <w:sz w:val="24"/>
          <w:szCs w:val="24"/>
        </w:rPr>
      </w:pPr>
      <w:r>
        <w:rPr>
          <w:rFonts w:ascii="Times New Roman" w:hAnsi="Times New Roman"/>
          <w:sz w:val="24"/>
          <w:szCs w:val="24"/>
        </w:rPr>
        <w:t>Ensidige danske allokeringer af frekvensspektrum til bredbåndsformål vil ikke kunne skabe nødvendige forretningsmæssige grundlag for lancering af trådløse bredbåndstjenester, så TI understreger vigtigheden af E</w:t>
      </w:r>
      <w:r>
        <w:rPr>
          <w:rFonts w:ascii="Times New Roman" w:hAnsi="Times New Roman"/>
          <w:sz w:val="24"/>
          <w:szCs w:val="24"/>
        </w:rPr>
        <w:t>r</w:t>
      </w:r>
      <w:r>
        <w:rPr>
          <w:rFonts w:ascii="Times New Roman" w:hAnsi="Times New Roman"/>
          <w:sz w:val="24"/>
          <w:szCs w:val="24"/>
        </w:rPr>
        <w:t>hvervs- og Vækstministeriets fortsat aktive deltagelse i alle de internati</w:t>
      </w:r>
      <w:r>
        <w:rPr>
          <w:rFonts w:ascii="Times New Roman" w:hAnsi="Times New Roman"/>
          <w:sz w:val="24"/>
          <w:szCs w:val="24"/>
        </w:rPr>
        <w:t>o</w:t>
      </w:r>
      <w:r>
        <w:rPr>
          <w:rFonts w:ascii="Times New Roman" w:hAnsi="Times New Roman"/>
          <w:sz w:val="24"/>
          <w:szCs w:val="24"/>
        </w:rPr>
        <w:t>nale fora, hvor frekvensallokeringer aftales, for at frekvensstrategien re</w:t>
      </w:r>
      <w:r>
        <w:rPr>
          <w:rFonts w:ascii="Times New Roman" w:hAnsi="Times New Roman"/>
          <w:sz w:val="24"/>
          <w:szCs w:val="24"/>
        </w:rPr>
        <w:t>a</w:t>
      </w:r>
      <w:r>
        <w:rPr>
          <w:rFonts w:ascii="Times New Roman" w:hAnsi="Times New Roman"/>
          <w:sz w:val="24"/>
          <w:szCs w:val="24"/>
        </w:rPr>
        <w:t>liseres.</w:t>
      </w:r>
    </w:p>
    <w:p w:rsidR="0058536D" w:rsidRDefault="0058536D" w:rsidP="00E40FB4">
      <w:pPr>
        <w:pStyle w:val="Listeafsnit"/>
        <w:numPr>
          <w:ilvl w:val="0"/>
          <w:numId w:val="4"/>
        </w:numPr>
        <w:rPr>
          <w:rFonts w:ascii="Times New Roman" w:hAnsi="Times New Roman"/>
          <w:sz w:val="24"/>
          <w:szCs w:val="24"/>
        </w:rPr>
      </w:pPr>
      <w:r>
        <w:rPr>
          <w:rFonts w:ascii="Times New Roman" w:hAnsi="Times New Roman"/>
          <w:sz w:val="24"/>
          <w:szCs w:val="24"/>
        </w:rPr>
        <w:t>Det er positivt, at Erhvervs- og Vækstministeriet har identificeret en ræ</w:t>
      </w:r>
      <w:r>
        <w:rPr>
          <w:rFonts w:ascii="Times New Roman" w:hAnsi="Times New Roman"/>
          <w:sz w:val="24"/>
          <w:szCs w:val="24"/>
        </w:rPr>
        <w:t>k</w:t>
      </w:r>
      <w:r>
        <w:rPr>
          <w:rFonts w:ascii="Times New Roman" w:hAnsi="Times New Roman"/>
          <w:sz w:val="24"/>
          <w:szCs w:val="24"/>
        </w:rPr>
        <w:t>ke konkrete frekvensbånd, der er velegnet til trådløst bredbånd, men det må på den anden side ikke fungere som en begrænsning. Det er vigtigt, at man er åbne for at støtte frigørelsen af andre bånd, der identificeres i i</w:t>
      </w:r>
      <w:r>
        <w:rPr>
          <w:rFonts w:ascii="Times New Roman" w:hAnsi="Times New Roman"/>
          <w:sz w:val="24"/>
          <w:szCs w:val="24"/>
        </w:rPr>
        <w:t>n</w:t>
      </w:r>
      <w:r>
        <w:rPr>
          <w:rFonts w:ascii="Times New Roman" w:hAnsi="Times New Roman"/>
          <w:sz w:val="24"/>
          <w:szCs w:val="24"/>
        </w:rPr>
        <w:t>ternationale fora, herunder specielt i EU regi.</w:t>
      </w:r>
    </w:p>
    <w:p w:rsidR="0058536D" w:rsidRDefault="0058536D" w:rsidP="00F836FB">
      <w:pPr>
        <w:pStyle w:val="Listeafsnit"/>
        <w:numPr>
          <w:ilvl w:val="0"/>
          <w:numId w:val="4"/>
        </w:numPr>
        <w:rPr>
          <w:rFonts w:ascii="Times New Roman" w:hAnsi="Times New Roman"/>
          <w:sz w:val="24"/>
          <w:szCs w:val="24"/>
        </w:rPr>
      </w:pPr>
      <w:r>
        <w:rPr>
          <w:rFonts w:ascii="Times New Roman" w:hAnsi="Times New Roman"/>
          <w:sz w:val="24"/>
          <w:szCs w:val="24"/>
        </w:rPr>
        <w:t>TI anerkender, at allokeringen af de identificerede frekvensbånd til trå</w:t>
      </w:r>
      <w:r>
        <w:rPr>
          <w:rFonts w:ascii="Times New Roman" w:hAnsi="Times New Roman"/>
          <w:sz w:val="24"/>
          <w:szCs w:val="24"/>
        </w:rPr>
        <w:t>d</w:t>
      </w:r>
      <w:r>
        <w:rPr>
          <w:rFonts w:ascii="Times New Roman" w:hAnsi="Times New Roman"/>
          <w:sz w:val="24"/>
          <w:szCs w:val="24"/>
        </w:rPr>
        <w:t>løst bredbånd allerede i et vist omfang kræver, at nogle tjenester skal fly</w:t>
      </w:r>
      <w:r>
        <w:rPr>
          <w:rFonts w:ascii="Times New Roman" w:hAnsi="Times New Roman"/>
          <w:sz w:val="24"/>
          <w:szCs w:val="24"/>
        </w:rPr>
        <w:t>t</w:t>
      </w:r>
      <w:r>
        <w:rPr>
          <w:rFonts w:ascii="Times New Roman" w:hAnsi="Times New Roman"/>
          <w:sz w:val="24"/>
          <w:szCs w:val="24"/>
        </w:rPr>
        <w:t>tes til andre frekvensbånd. Med udgangspunkt i, at frekvenser til trådløst bredbånd skal prioriteres, mener TI dog, at man bør kunne overveje yde</w:t>
      </w:r>
      <w:r>
        <w:rPr>
          <w:rFonts w:ascii="Times New Roman" w:hAnsi="Times New Roman"/>
          <w:sz w:val="24"/>
          <w:szCs w:val="24"/>
        </w:rPr>
        <w:t>r</w:t>
      </w:r>
      <w:r>
        <w:rPr>
          <w:rFonts w:ascii="Times New Roman" w:hAnsi="Times New Roman"/>
          <w:sz w:val="24"/>
          <w:szCs w:val="24"/>
        </w:rPr>
        <w:t>ligere flytninger af tjenester til andre frekvensbånd, alternativt, under hensyntagen til effektiv anvendelse af frekvenser, kunne reducere fr</w:t>
      </w:r>
      <w:r>
        <w:rPr>
          <w:rFonts w:ascii="Times New Roman" w:hAnsi="Times New Roman"/>
          <w:sz w:val="24"/>
          <w:szCs w:val="24"/>
        </w:rPr>
        <w:t>e</w:t>
      </w:r>
      <w:r>
        <w:rPr>
          <w:rFonts w:ascii="Times New Roman" w:hAnsi="Times New Roman"/>
          <w:sz w:val="24"/>
          <w:szCs w:val="24"/>
        </w:rPr>
        <w:t>kvensallokeringen til andre tjenester.</w:t>
      </w:r>
    </w:p>
    <w:p w:rsidR="0058536D" w:rsidRDefault="0058536D" w:rsidP="00F836FB">
      <w:pPr>
        <w:pStyle w:val="Listeafsnit"/>
        <w:numPr>
          <w:ilvl w:val="0"/>
          <w:numId w:val="4"/>
        </w:numPr>
        <w:rPr>
          <w:rFonts w:ascii="Times New Roman" w:hAnsi="Times New Roman"/>
          <w:sz w:val="24"/>
          <w:szCs w:val="24"/>
        </w:rPr>
      </w:pPr>
      <w:r>
        <w:rPr>
          <w:rFonts w:ascii="Times New Roman" w:hAnsi="Times New Roman"/>
          <w:sz w:val="24"/>
          <w:szCs w:val="24"/>
        </w:rPr>
        <w:t>Erhvervs- og Vækstministeriet bør i videst mulig omfang arbejde for at undgå begrænsede og adskilte frekvensressourcer som allokeres til trå</w:t>
      </w:r>
      <w:r>
        <w:rPr>
          <w:rFonts w:ascii="Times New Roman" w:hAnsi="Times New Roman"/>
          <w:sz w:val="24"/>
          <w:szCs w:val="24"/>
        </w:rPr>
        <w:t>d</w:t>
      </w:r>
      <w:r>
        <w:rPr>
          <w:rFonts w:ascii="Times New Roman" w:hAnsi="Times New Roman"/>
          <w:sz w:val="24"/>
          <w:szCs w:val="24"/>
        </w:rPr>
        <w:t>løst bredbånd. På udstyrssiden vil det medføre meget store tekniske u</w:t>
      </w:r>
      <w:r>
        <w:rPr>
          <w:rFonts w:ascii="Times New Roman" w:hAnsi="Times New Roman"/>
          <w:sz w:val="24"/>
          <w:szCs w:val="24"/>
        </w:rPr>
        <w:t>d</w:t>
      </w:r>
      <w:r>
        <w:rPr>
          <w:rFonts w:ascii="Times New Roman" w:hAnsi="Times New Roman"/>
          <w:sz w:val="24"/>
          <w:szCs w:val="24"/>
        </w:rPr>
        <w:t>fordringer, som vil reducere muligheden for de facto standardisering af udstyr og have indflydelse på udbredelsen af de trådløse bredbåndstjen</w:t>
      </w:r>
      <w:r>
        <w:rPr>
          <w:rFonts w:ascii="Times New Roman" w:hAnsi="Times New Roman"/>
          <w:sz w:val="24"/>
          <w:szCs w:val="24"/>
        </w:rPr>
        <w:t>e</w:t>
      </w:r>
      <w:r>
        <w:rPr>
          <w:rFonts w:ascii="Times New Roman" w:hAnsi="Times New Roman"/>
          <w:sz w:val="24"/>
          <w:szCs w:val="24"/>
        </w:rPr>
        <w:t>ster. Der er set eksempler på sen adgang til udstyr, når udstyrsleverand</w:t>
      </w:r>
      <w:r>
        <w:rPr>
          <w:rFonts w:ascii="Times New Roman" w:hAnsi="Times New Roman"/>
          <w:sz w:val="24"/>
          <w:szCs w:val="24"/>
        </w:rPr>
        <w:t>ø</w:t>
      </w:r>
      <w:r>
        <w:rPr>
          <w:rFonts w:ascii="Times New Roman" w:hAnsi="Times New Roman"/>
          <w:sz w:val="24"/>
          <w:szCs w:val="24"/>
        </w:rPr>
        <w:t>rerne har været usikre på, hvilke - blandt mange små båndbredder – der skal satses på, da kun et begrænset antal båndbredder kan forberedes til udstyret. Større samlede frekvensallokeringer, som frigøres og tildeles samlet og samtidigt, vil være af stor betydning for opfyldelse af bre</w:t>
      </w:r>
      <w:r>
        <w:rPr>
          <w:rFonts w:ascii="Times New Roman" w:hAnsi="Times New Roman"/>
          <w:sz w:val="24"/>
          <w:szCs w:val="24"/>
        </w:rPr>
        <w:t>d</w:t>
      </w:r>
      <w:r>
        <w:rPr>
          <w:rFonts w:ascii="Times New Roman" w:hAnsi="Times New Roman"/>
          <w:sz w:val="24"/>
          <w:szCs w:val="24"/>
        </w:rPr>
        <w:t>båndsmålsætningen.</w:t>
      </w:r>
    </w:p>
    <w:p w:rsidR="0058536D" w:rsidRPr="00FB04E8" w:rsidRDefault="0058536D" w:rsidP="00FB04E8">
      <w:pPr>
        <w:pStyle w:val="Listeafsnit"/>
        <w:numPr>
          <w:ilvl w:val="0"/>
          <w:numId w:val="4"/>
        </w:numPr>
        <w:rPr>
          <w:rFonts w:ascii="Times New Roman" w:hAnsi="Times New Roman"/>
          <w:sz w:val="24"/>
          <w:szCs w:val="24"/>
        </w:rPr>
      </w:pPr>
      <w:r>
        <w:rPr>
          <w:rFonts w:ascii="Times New Roman" w:hAnsi="Times New Roman"/>
          <w:sz w:val="24"/>
          <w:szCs w:val="24"/>
        </w:rPr>
        <w:t>Erhvervs- og Vækstministeriets telestatistik for første halvår 2011 viser fortsat en meget betydelig vækst i antallet af mobil bredbåndsabonn</w:t>
      </w:r>
      <w:r>
        <w:rPr>
          <w:rFonts w:ascii="Times New Roman" w:hAnsi="Times New Roman"/>
          <w:sz w:val="24"/>
          <w:szCs w:val="24"/>
        </w:rPr>
        <w:t>e</w:t>
      </w:r>
      <w:r>
        <w:rPr>
          <w:rFonts w:ascii="Times New Roman" w:hAnsi="Times New Roman"/>
          <w:sz w:val="24"/>
          <w:szCs w:val="24"/>
        </w:rPr>
        <w:t>menter og ikke mindst brugen af mobilt bredbånd. Dette giver yderligere støtte til det identificerede behov for frekvenser til trådløst bredbånd som der refereres til i frekvensstrategien.</w:t>
      </w:r>
      <w:r w:rsidRPr="00FB04E8">
        <w:rPr>
          <w:rFonts w:ascii="Times New Roman" w:hAnsi="Times New Roman"/>
          <w:sz w:val="24"/>
          <w:szCs w:val="24"/>
        </w:rPr>
        <w:t xml:space="preserve"> </w:t>
      </w:r>
    </w:p>
    <w:p w:rsidR="0058536D" w:rsidRPr="00E40FB4" w:rsidRDefault="0058536D" w:rsidP="00E40FB4">
      <w:pPr>
        <w:rPr>
          <w:rFonts w:ascii="Times New Roman" w:hAnsi="Times New Roman"/>
          <w:sz w:val="24"/>
          <w:szCs w:val="24"/>
        </w:rPr>
      </w:pPr>
    </w:p>
    <w:p w:rsidR="0058536D" w:rsidRPr="003773C1" w:rsidRDefault="0058536D" w:rsidP="00E40FB4">
      <w:pPr>
        <w:rPr>
          <w:rFonts w:ascii="Times New Roman" w:hAnsi="Times New Roman"/>
          <w:b/>
          <w:sz w:val="24"/>
          <w:szCs w:val="24"/>
        </w:rPr>
      </w:pPr>
      <w:r w:rsidRPr="003773C1">
        <w:rPr>
          <w:rFonts w:ascii="Times New Roman" w:hAnsi="Times New Roman"/>
          <w:b/>
          <w:sz w:val="24"/>
          <w:szCs w:val="24"/>
        </w:rPr>
        <w:t xml:space="preserve">Bemærkninger til </w:t>
      </w:r>
      <w:r>
        <w:rPr>
          <w:rFonts w:ascii="Times New Roman" w:hAnsi="Times New Roman"/>
          <w:b/>
          <w:sz w:val="24"/>
          <w:szCs w:val="24"/>
        </w:rPr>
        <w:t>identificerede frekvensbånd</w:t>
      </w:r>
    </w:p>
    <w:p w:rsidR="0058536D" w:rsidRDefault="0058536D" w:rsidP="00E40FB4">
      <w:pPr>
        <w:rPr>
          <w:rFonts w:ascii="Times New Roman" w:hAnsi="Times New Roman"/>
          <w:sz w:val="24"/>
          <w:szCs w:val="24"/>
        </w:rPr>
      </w:pPr>
    </w:p>
    <w:p w:rsidR="0058536D" w:rsidRDefault="0058536D" w:rsidP="00E40FB4">
      <w:pPr>
        <w:rPr>
          <w:rFonts w:ascii="Times New Roman" w:hAnsi="Times New Roman"/>
          <w:sz w:val="24"/>
          <w:szCs w:val="24"/>
        </w:rPr>
      </w:pPr>
      <w:r>
        <w:rPr>
          <w:rFonts w:ascii="Times New Roman" w:hAnsi="Times New Roman"/>
          <w:sz w:val="24"/>
          <w:szCs w:val="24"/>
        </w:rPr>
        <w:t>TI vil kort gennemgå de enkelte frekvensbånd som Erhvervs- og Vækstminist</w:t>
      </w:r>
      <w:r>
        <w:rPr>
          <w:rFonts w:ascii="Times New Roman" w:hAnsi="Times New Roman"/>
          <w:sz w:val="24"/>
          <w:szCs w:val="24"/>
        </w:rPr>
        <w:t>e</w:t>
      </w:r>
      <w:r>
        <w:rPr>
          <w:rFonts w:ascii="Times New Roman" w:hAnsi="Times New Roman"/>
          <w:sz w:val="24"/>
          <w:szCs w:val="24"/>
        </w:rPr>
        <w:t>riet har identificeret som kandidatbånd til trådløst bredbånd.</w:t>
      </w:r>
    </w:p>
    <w:p w:rsidR="0058536D" w:rsidRDefault="0058536D" w:rsidP="00E40FB4">
      <w:pPr>
        <w:rPr>
          <w:rFonts w:ascii="Times New Roman" w:hAnsi="Times New Roman"/>
          <w:sz w:val="24"/>
          <w:szCs w:val="24"/>
        </w:rPr>
      </w:pPr>
    </w:p>
    <w:p w:rsidR="0058536D" w:rsidRDefault="0058536D" w:rsidP="00E40FB4">
      <w:pPr>
        <w:rPr>
          <w:rFonts w:ascii="Times New Roman" w:hAnsi="Times New Roman"/>
          <w:sz w:val="24"/>
          <w:szCs w:val="24"/>
        </w:rPr>
      </w:pPr>
    </w:p>
    <w:p w:rsidR="0058536D" w:rsidRPr="006E05CC" w:rsidRDefault="0058536D" w:rsidP="006E05CC">
      <w:pPr>
        <w:rPr>
          <w:rFonts w:ascii="Times New Roman" w:hAnsi="Times New Roman"/>
          <w:i/>
          <w:sz w:val="24"/>
          <w:szCs w:val="24"/>
        </w:rPr>
      </w:pPr>
      <w:r w:rsidRPr="006E05CC">
        <w:rPr>
          <w:rFonts w:ascii="Times New Roman" w:hAnsi="Times New Roman"/>
          <w:i/>
          <w:sz w:val="24"/>
          <w:szCs w:val="24"/>
        </w:rPr>
        <w:lastRenderedPageBreak/>
        <w:t>470-790 MHz</w:t>
      </w:r>
    </w:p>
    <w:p w:rsidR="0058536D" w:rsidRDefault="0058536D" w:rsidP="006E05CC">
      <w:pPr>
        <w:rPr>
          <w:rFonts w:ascii="Times New Roman" w:hAnsi="Times New Roman"/>
          <w:sz w:val="24"/>
          <w:szCs w:val="24"/>
        </w:rPr>
      </w:pPr>
      <w:r>
        <w:rPr>
          <w:rFonts w:ascii="Times New Roman" w:hAnsi="Times New Roman"/>
          <w:sz w:val="24"/>
          <w:szCs w:val="24"/>
        </w:rPr>
        <w:t>TI anser dette som det vigtigste frekvensbånd af de identificerede. Der er her m</w:t>
      </w:r>
      <w:r>
        <w:rPr>
          <w:rFonts w:ascii="Times New Roman" w:hAnsi="Times New Roman"/>
          <w:sz w:val="24"/>
          <w:szCs w:val="24"/>
        </w:rPr>
        <w:t>u</w:t>
      </w:r>
      <w:r>
        <w:rPr>
          <w:rFonts w:ascii="Times New Roman" w:hAnsi="Times New Roman"/>
          <w:sz w:val="24"/>
          <w:szCs w:val="24"/>
        </w:rPr>
        <w:t>lighed for en større samlet allokering, og samtidig har båndet særdeles gode dækningsmæssige egenskaber. Der vil med dette frekvensbånd både være muli</w:t>
      </w:r>
      <w:r>
        <w:rPr>
          <w:rFonts w:ascii="Times New Roman" w:hAnsi="Times New Roman"/>
          <w:sz w:val="24"/>
          <w:szCs w:val="24"/>
        </w:rPr>
        <w:t>g</w:t>
      </w:r>
      <w:r>
        <w:rPr>
          <w:rFonts w:ascii="Times New Roman" w:hAnsi="Times New Roman"/>
          <w:sz w:val="24"/>
          <w:szCs w:val="24"/>
        </w:rPr>
        <w:t>hed for at skabe trådløs bredbåndsdækning i tyndtbefolkede områder uden at skulle skaffe et større antal nye mastepositioner, og samtidig vil frekvensbåndet også i mere tætbefolkede områder sikre mulighed for dækning ”</w:t>
      </w:r>
      <w:proofErr w:type="spellStart"/>
      <w:r>
        <w:rPr>
          <w:rFonts w:ascii="Times New Roman" w:hAnsi="Times New Roman"/>
          <w:sz w:val="24"/>
          <w:szCs w:val="24"/>
        </w:rPr>
        <w:t>deep</w:t>
      </w:r>
      <w:proofErr w:type="spellEnd"/>
      <w:r>
        <w:rPr>
          <w:rFonts w:ascii="Times New Roman" w:hAnsi="Times New Roman"/>
          <w:sz w:val="24"/>
          <w:szCs w:val="24"/>
        </w:rPr>
        <w:t xml:space="preserve"> </w:t>
      </w:r>
      <w:proofErr w:type="spellStart"/>
      <w:r>
        <w:rPr>
          <w:rFonts w:ascii="Times New Roman" w:hAnsi="Times New Roman"/>
          <w:sz w:val="24"/>
          <w:szCs w:val="24"/>
        </w:rPr>
        <w:t>indoor</w:t>
      </w:r>
      <w:proofErr w:type="spellEnd"/>
      <w:r>
        <w:rPr>
          <w:rFonts w:ascii="Times New Roman" w:hAnsi="Times New Roman"/>
          <w:sz w:val="24"/>
          <w:szCs w:val="24"/>
        </w:rPr>
        <w:t>”, noget som er problematisk med frekvensbånd over 1 GHz og i særdeleshed over 2 GHz.</w:t>
      </w:r>
    </w:p>
    <w:p w:rsidR="0058536D" w:rsidRDefault="0058536D" w:rsidP="006E05CC">
      <w:pPr>
        <w:rPr>
          <w:rFonts w:ascii="Times New Roman" w:hAnsi="Times New Roman"/>
          <w:sz w:val="24"/>
          <w:szCs w:val="24"/>
        </w:rPr>
      </w:pPr>
    </w:p>
    <w:p w:rsidR="0058536D" w:rsidRDefault="0058536D" w:rsidP="006E05CC">
      <w:pPr>
        <w:rPr>
          <w:rFonts w:ascii="Times New Roman" w:hAnsi="Times New Roman"/>
          <w:sz w:val="24"/>
          <w:szCs w:val="24"/>
        </w:rPr>
      </w:pPr>
      <w:r>
        <w:rPr>
          <w:rFonts w:ascii="Times New Roman" w:hAnsi="Times New Roman"/>
          <w:sz w:val="24"/>
          <w:szCs w:val="24"/>
        </w:rPr>
        <w:t>Der er behov for, at Erhvervs- og Vækstministeriet aktivt arbejder for, at dette frekvensbånd også vil kunne anvendes til trådløse bredbåndstjenester såfremt den ambitiøse bredbåndsmålsætning skal kunne opnås. Hvis det skal kunne b</w:t>
      </w:r>
      <w:r>
        <w:rPr>
          <w:rFonts w:ascii="Times New Roman" w:hAnsi="Times New Roman"/>
          <w:sz w:val="24"/>
          <w:szCs w:val="24"/>
        </w:rPr>
        <w:t>i</w:t>
      </w:r>
      <w:r>
        <w:rPr>
          <w:rFonts w:ascii="Times New Roman" w:hAnsi="Times New Roman"/>
          <w:sz w:val="24"/>
          <w:szCs w:val="24"/>
        </w:rPr>
        <w:t>drage til opfyldelsen af 2020 målsætningen betyder det samtidig, at det bør ske før 2020.</w:t>
      </w:r>
    </w:p>
    <w:p w:rsidR="0058536D" w:rsidRDefault="0058536D" w:rsidP="006E05CC">
      <w:pPr>
        <w:rPr>
          <w:rFonts w:ascii="Times New Roman" w:hAnsi="Times New Roman"/>
          <w:sz w:val="24"/>
          <w:szCs w:val="24"/>
        </w:rPr>
      </w:pPr>
    </w:p>
    <w:p w:rsidR="0058536D" w:rsidRPr="006E05CC" w:rsidRDefault="0058536D" w:rsidP="006E05CC">
      <w:pPr>
        <w:rPr>
          <w:rFonts w:ascii="Times New Roman" w:hAnsi="Times New Roman"/>
          <w:i/>
          <w:sz w:val="24"/>
          <w:szCs w:val="24"/>
        </w:rPr>
      </w:pPr>
      <w:r w:rsidRPr="006E05CC">
        <w:rPr>
          <w:rFonts w:ascii="Times New Roman" w:hAnsi="Times New Roman"/>
          <w:i/>
          <w:sz w:val="24"/>
          <w:szCs w:val="24"/>
        </w:rPr>
        <w:t>1427-1452 MHz</w:t>
      </w:r>
      <w:r>
        <w:rPr>
          <w:rFonts w:ascii="Times New Roman" w:hAnsi="Times New Roman"/>
          <w:i/>
          <w:sz w:val="24"/>
          <w:szCs w:val="24"/>
        </w:rPr>
        <w:t xml:space="preserve">, </w:t>
      </w:r>
      <w:r w:rsidRPr="006E05CC">
        <w:rPr>
          <w:rFonts w:ascii="Times New Roman" w:hAnsi="Times New Roman"/>
          <w:i/>
          <w:sz w:val="24"/>
          <w:szCs w:val="24"/>
        </w:rPr>
        <w:t>14</w:t>
      </w:r>
      <w:r>
        <w:rPr>
          <w:rFonts w:ascii="Times New Roman" w:hAnsi="Times New Roman"/>
          <w:i/>
          <w:sz w:val="24"/>
          <w:szCs w:val="24"/>
        </w:rPr>
        <w:t>52</w:t>
      </w:r>
      <w:r w:rsidRPr="006E05CC">
        <w:rPr>
          <w:rFonts w:ascii="Times New Roman" w:hAnsi="Times New Roman"/>
          <w:i/>
          <w:sz w:val="24"/>
          <w:szCs w:val="24"/>
        </w:rPr>
        <w:t>-14</w:t>
      </w:r>
      <w:r>
        <w:rPr>
          <w:rFonts w:ascii="Times New Roman" w:hAnsi="Times New Roman"/>
          <w:i/>
          <w:sz w:val="24"/>
          <w:szCs w:val="24"/>
        </w:rPr>
        <w:t>9</w:t>
      </w:r>
      <w:r w:rsidRPr="006E05CC">
        <w:rPr>
          <w:rFonts w:ascii="Times New Roman" w:hAnsi="Times New Roman"/>
          <w:i/>
          <w:sz w:val="24"/>
          <w:szCs w:val="24"/>
        </w:rPr>
        <w:t>2 MHz</w:t>
      </w:r>
      <w:r>
        <w:rPr>
          <w:rFonts w:ascii="Times New Roman" w:hAnsi="Times New Roman"/>
          <w:i/>
          <w:sz w:val="24"/>
          <w:szCs w:val="24"/>
        </w:rPr>
        <w:t xml:space="preserve"> og 1492-1</w:t>
      </w:r>
      <w:r w:rsidRPr="006E05CC">
        <w:rPr>
          <w:rFonts w:ascii="Times New Roman" w:hAnsi="Times New Roman"/>
          <w:i/>
          <w:sz w:val="24"/>
          <w:szCs w:val="24"/>
        </w:rPr>
        <w:t>5</w:t>
      </w:r>
      <w:r>
        <w:rPr>
          <w:rFonts w:ascii="Times New Roman" w:hAnsi="Times New Roman"/>
          <w:i/>
          <w:sz w:val="24"/>
          <w:szCs w:val="24"/>
        </w:rPr>
        <w:t>18 MHz</w:t>
      </w:r>
    </w:p>
    <w:p w:rsidR="0058536D" w:rsidRDefault="0058536D" w:rsidP="003838A3">
      <w:pPr>
        <w:rPr>
          <w:rFonts w:ascii="Times New Roman" w:hAnsi="Times New Roman"/>
          <w:sz w:val="24"/>
          <w:szCs w:val="24"/>
        </w:rPr>
      </w:pPr>
      <w:r>
        <w:rPr>
          <w:rFonts w:ascii="Times New Roman" w:hAnsi="Times New Roman"/>
          <w:sz w:val="24"/>
          <w:szCs w:val="24"/>
        </w:rPr>
        <w:t>Disse frekvensbånd giver mulighed for en større samlet allokering (91 MHz) og er meget interessante fra et dæknings- og kapacitetsmæssigt synspunkt. Med den forventede trafikudvikling anses frekvensbåndene som et værdifuldt supplement til yderligere frekvenser under 1 GHz. Samtidig vil der være mulighed for at di</w:t>
      </w:r>
      <w:r>
        <w:rPr>
          <w:rFonts w:ascii="Times New Roman" w:hAnsi="Times New Roman"/>
          <w:sz w:val="24"/>
          <w:szCs w:val="24"/>
        </w:rPr>
        <w:t>s</w:t>
      </w:r>
      <w:r>
        <w:rPr>
          <w:rFonts w:ascii="Times New Roman" w:hAnsi="Times New Roman"/>
          <w:sz w:val="24"/>
          <w:szCs w:val="24"/>
        </w:rPr>
        <w:t xml:space="preserve">se frekvensbånd kan tildeles til mobilindustrien indenfor en kortere årrække – en tildeling der gerne skulle ske samlet for at give industrien en større </w:t>
      </w:r>
      <w:proofErr w:type="spellStart"/>
      <w:r>
        <w:rPr>
          <w:rFonts w:ascii="Times New Roman" w:hAnsi="Times New Roman"/>
          <w:sz w:val="24"/>
          <w:szCs w:val="24"/>
        </w:rPr>
        <w:t>forudsigba</w:t>
      </w:r>
      <w:r>
        <w:rPr>
          <w:rFonts w:ascii="Times New Roman" w:hAnsi="Times New Roman"/>
          <w:sz w:val="24"/>
          <w:szCs w:val="24"/>
        </w:rPr>
        <w:t>r</w:t>
      </w:r>
      <w:r>
        <w:rPr>
          <w:rFonts w:ascii="Times New Roman" w:hAnsi="Times New Roman"/>
          <w:sz w:val="24"/>
          <w:szCs w:val="24"/>
        </w:rPr>
        <w:t>hed</w:t>
      </w:r>
      <w:proofErr w:type="spellEnd"/>
      <w:r>
        <w:rPr>
          <w:rFonts w:ascii="Times New Roman" w:hAnsi="Times New Roman"/>
          <w:sz w:val="24"/>
          <w:szCs w:val="24"/>
        </w:rPr>
        <w:t xml:space="preserve"> og dermed investeringslyst.</w:t>
      </w:r>
    </w:p>
    <w:p w:rsidR="0058536D" w:rsidRDefault="0058536D" w:rsidP="003838A3">
      <w:pPr>
        <w:rPr>
          <w:rFonts w:ascii="Times New Roman" w:hAnsi="Times New Roman"/>
          <w:sz w:val="24"/>
          <w:szCs w:val="24"/>
        </w:rPr>
      </w:pPr>
    </w:p>
    <w:p w:rsidR="0058536D" w:rsidRPr="006E05CC" w:rsidRDefault="0058536D" w:rsidP="003838A3">
      <w:pPr>
        <w:rPr>
          <w:rFonts w:ascii="Times New Roman" w:hAnsi="Times New Roman"/>
          <w:sz w:val="24"/>
          <w:szCs w:val="24"/>
        </w:rPr>
      </w:pPr>
      <w:r>
        <w:rPr>
          <w:rFonts w:ascii="Times New Roman" w:hAnsi="Times New Roman"/>
          <w:sz w:val="24"/>
          <w:szCs w:val="24"/>
        </w:rPr>
        <w:t>TI ønsker på egen hånd ikke at identificere yderligere frekvensbånd som kand</w:t>
      </w:r>
      <w:r>
        <w:rPr>
          <w:rFonts w:ascii="Times New Roman" w:hAnsi="Times New Roman"/>
          <w:sz w:val="24"/>
          <w:szCs w:val="24"/>
        </w:rPr>
        <w:t>i</w:t>
      </w:r>
      <w:r>
        <w:rPr>
          <w:rFonts w:ascii="Times New Roman" w:hAnsi="Times New Roman"/>
          <w:sz w:val="24"/>
          <w:szCs w:val="24"/>
        </w:rPr>
        <w:t>dater til trådløst bredbånd, noget som i givet fald forventes afdækket af de initi</w:t>
      </w:r>
      <w:r>
        <w:rPr>
          <w:rFonts w:ascii="Times New Roman" w:hAnsi="Times New Roman"/>
          <w:sz w:val="24"/>
          <w:szCs w:val="24"/>
        </w:rPr>
        <w:t>a</w:t>
      </w:r>
      <w:r>
        <w:rPr>
          <w:rFonts w:ascii="Times New Roman" w:hAnsi="Times New Roman"/>
          <w:sz w:val="24"/>
          <w:szCs w:val="24"/>
        </w:rPr>
        <w:t xml:space="preserve">tiver EU allerede har igangsat indenfor rammerne af sit </w:t>
      </w:r>
      <w:r w:rsidRPr="00C42DFD">
        <w:rPr>
          <w:rFonts w:ascii="Times New Roman" w:hAnsi="Times New Roman"/>
          <w:sz w:val="24"/>
          <w:szCs w:val="24"/>
        </w:rPr>
        <w:t xml:space="preserve">Radio </w:t>
      </w:r>
      <w:proofErr w:type="spellStart"/>
      <w:r w:rsidRPr="00C42DFD">
        <w:rPr>
          <w:rFonts w:ascii="Times New Roman" w:hAnsi="Times New Roman"/>
          <w:sz w:val="24"/>
          <w:szCs w:val="24"/>
        </w:rPr>
        <w:t>Spectrum</w:t>
      </w:r>
      <w:proofErr w:type="spellEnd"/>
      <w:r w:rsidRPr="00C42DFD">
        <w:rPr>
          <w:rFonts w:ascii="Times New Roman" w:hAnsi="Times New Roman"/>
          <w:sz w:val="24"/>
          <w:szCs w:val="24"/>
        </w:rPr>
        <w:t xml:space="preserve"> Policy Programme</w:t>
      </w:r>
      <w:r>
        <w:rPr>
          <w:rFonts w:ascii="Times New Roman" w:hAnsi="Times New Roman"/>
          <w:sz w:val="24"/>
          <w:szCs w:val="24"/>
        </w:rPr>
        <w:t xml:space="preserve">. TI vil dog ikke undlade at nævne frekvensbåndet 1350-1400 MHz. Frekvensbåndene </w:t>
      </w:r>
      <w:r w:rsidRPr="00AC0C18">
        <w:rPr>
          <w:rFonts w:ascii="Times New Roman" w:hAnsi="Times New Roman"/>
          <w:sz w:val="24"/>
          <w:szCs w:val="24"/>
        </w:rPr>
        <w:t>1350-1375 MHz</w:t>
      </w:r>
      <w:r>
        <w:rPr>
          <w:rFonts w:ascii="Times New Roman" w:hAnsi="Times New Roman"/>
          <w:sz w:val="24"/>
          <w:szCs w:val="24"/>
        </w:rPr>
        <w:t xml:space="preserve"> og 1375-1400 MHz er ifølge ECC ”</w:t>
      </w:r>
      <w:proofErr w:type="spellStart"/>
      <w:r w:rsidRPr="005D0061">
        <w:rPr>
          <w:rFonts w:ascii="Times New Roman" w:hAnsi="Times New Roman"/>
          <w:sz w:val="24"/>
          <w:szCs w:val="24"/>
        </w:rPr>
        <w:t>Reco</w:t>
      </w:r>
      <w:r w:rsidRPr="005D0061">
        <w:rPr>
          <w:rFonts w:ascii="Times New Roman" w:hAnsi="Times New Roman"/>
          <w:sz w:val="24"/>
          <w:szCs w:val="24"/>
        </w:rPr>
        <w:t>m</w:t>
      </w:r>
      <w:r w:rsidRPr="005D0061">
        <w:rPr>
          <w:rFonts w:ascii="Times New Roman" w:hAnsi="Times New Roman"/>
          <w:sz w:val="24"/>
          <w:szCs w:val="24"/>
        </w:rPr>
        <w:t>mendation</w:t>
      </w:r>
      <w:proofErr w:type="spellEnd"/>
      <w:r w:rsidRPr="005D0061">
        <w:rPr>
          <w:rFonts w:ascii="Times New Roman" w:hAnsi="Times New Roman"/>
          <w:sz w:val="24"/>
          <w:szCs w:val="24"/>
        </w:rPr>
        <w:t xml:space="preserve"> T/R 13-01 E</w:t>
      </w:r>
      <w:r>
        <w:rPr>
          <w:rFonts w:ascii="Times New Roman" w:hAnsi="Times New Roman"/>
          <w:sz w:val="24"/>
          <w:szCs w:val="24"/>
        </w:rPr>
        <w:t xml:space="preserve">” parret med frekvensbåndene </w:t>
      </w:r>
      <w:r w:rsidRPr="005D0061">
        <w:rPr>
          <w:rFonts w:ascii="Times New Roman" w:hAnsi="Times New Roman"/>
          <w:sz w:val="24"/>
          <w:szCs w:val="24"/>
        </w:rPr>
        <w:t>1492-1518 MHz</w:t>
      </w:r>
      <w:r>
        <w:rPr>
          <w:rFonts w:ascii="Times New Roman" w:hAnsi="Times New Roman"/>
          <w:sz w:val="24"/>
          <w:szCs w:val="24"/>
        </w:rPr>
        <w:t xml:space="preserve"> og </w:t>
      </w:r>
      <w:r w:rsidRPr="005D0061">
        <w:rPr>
          <w:rFonts w:ascii="Times New Roman" w:hAnsi="Times New Roman"/>
          <w:sz w:val="24"/>
          <w:szCs w:val="24"/>
        </w:rPr>
        <w:t>1427-1452 MHz</w:t>
      </w:r>
      <w:r>
        <w:rPr>
          <w:rFonts w:ascii="Times New Roman" w:hAnsi="Times New Roman"/>
          <w:sz w:val="24"/>
          <w:szCs w:val="24"/>
        </w:rPr>
        <w:t>. I Danmark synes frekvensbåndet 1350-1400 MHz allokeret til mil</w:t>
      </w:r>
      <w:r>
        <w:rPr>
          <w:rFonts w:ascii="Times New Roman" w:hAnsi="Times New Roman"/>
          <w:sz w:val="24"/>
          <w:szCs w:val="24"/>
        </w:rPr>
        <w:t>i</w:t>
      </w:r>
      <w:r>
        <w:rPr>
          <w:rFonts w:ascii="Times New Roman" w:hAnsi="Times New Roman"/>
          <w:sz w:val="24"/>
          <w:szCs w:val="24"/>
        </w:rPr>
        <w:t>tært brug, men med denne ECC rekommandation ønsker TI, at det undersøges, om frekvensbåndet 1350-1400 MHz i lighed med de frekvensbånd, de er parrede med, kunne frigøres til trådløst bredbånd.</w:t>
      </w:r>
    </w:p>
    <w:p w:rsidR="0058536D" w:rsidRDefault="0058536D" w:rsidP="006E05CC">
      <w:pPr>
        <w:rPr>
          <w:rFonts w:ascii="Times New Roman" w:hAnsi="Times New Roman"/>
          <w:sz w:val="24"/>
          <w:szCs w:val="24"/>
        </w:rPr>
      </w:pPr>
    </w:p>
    <w:p w:rsidR="0058536D" w:rsidRPr="006E05CC" w:rsidRDefault="0058536D" w:rsidP="006E05CC">
      <w:pPr>
        <w:rPr>
          <w:rFonts w:ascii="Times New Roman" w:hAnsi="Times New Roman"/>
          <w:i/>
          <w:sz w:val="24"/>
          <w:szCs w:val="24"/>
        </w:rPr>
      </w:pPr>
      <w:r w:rsidRPr="006E05CC">
        <w:rPr>
          <w:rFonts w:ascii="Times New Roman" w:hAnsi="Times New Roman"/>
          <w:i/>
          <w:sz w:val="24"/>
          <w:szCs w:val="24"/>
        </w:rPr>
        <w:t>1525-1559 MHz og 1626,5-1660,5 MHz</w:t>
      </w:r>
    </w:p>
    <w:p w:rsidR="0058536D" w:rsidRDefault="0058536D" w:rsidP="006E05CC">
      <w:pPr>
        <w:rPr>
          <w:rFonts w:ascii="Times New Roman" w:hAnsi="Times New Roman"/>
          <w:sz w:val="24"/>
          <w:szCs w:val="24"/>
        </w:rPr>
      </w:pPr>
      <w:r>
        <w:rPr>
          <w:rFonts w:ascii="Times New Roman" w:hAnsi="Times New Roman"/>
          <w:sz w:val="24"/>
          <w:szCs w:val="24"/>
        </w:rPr>
        <w:t xml:space="preserve">TI noterer sig, at dele af disse frekvensbånd er allokeret til det </w:t>
      </w:r>
      <w:r w:rsidRPr="006B79B8">
        <w:rPr>
          <w:rFonts w:ascii="Times New Roman" w:hAnsi="Times New Roman"/>
          <w:sz w:val="24"/>
          <w:szCs w:val="24"/>
        </w:rPr>
        <w:t xml:space="preserve">maritime nød- og sikkerhedssystem GMDSS </w:t>
      </w:r>
      <w:r>
        <w:rPr>
          <w:rFonts w:ascii="Times New Roman" w:hAnsi="Times New Roman"/>
          <w:sz w:val="24"/>
          <w:szCs w:val="24"/>
        </w:rPr>
        <w:t>og at Erhvervs- og Vækstministeriet derfor ikke anser det for sandsynligt at disse frekvenser kan allokeres til trådløst bredbånd.</w:t>
      </w:r>
    </w:p>
    <w:p w:rsidR="0058536D" w:rsidRDefault="0058536D" w:rsidP="006E05CC">
      <w:pPr>
        <w:rPr>
          <w:rFonts w:ascii="Times New Roman" w:hAnsi="Times New Roman"/>
          <w:sz w:val="24"/>
          <w:szCs w:val="24"/>
        </w:rPr>
      </w:pPr>
    </w:p>
    <w:p w:rsidR="0058536D" w:rsidRPr="006E05CC" w:rsidRDefault="0058536D" w:rsidP="006E05CC">
      <w:pPr>
        <w:rPr>
          <w:rFonts w:ascii="Times New Roman" w:hAnsi="Times New Roman"/>
          <w:i/>
          <w:sz w:val="24"/>
          <w:szCs w:val="24"/>
        </w:rPr>
      </w:pPr>
      <w:r w:rsidRPr="006E05CC">
        <w:rPr>
          <w:rFonts w:ascii="Times New Roman" w:hAnsi="Times New Roman"/>
          <w:i/>
          <w:sz w:val="24"/>
          <w:szCs w:val="24"/>
        </w:rPr>
        <w:t>1785-1805 MHz</w:t>
      </w:r>
    </w:p>
    <w:p w:rsidR="0058536D" w:rsidRPr="006E05CC" w:rsidRDefault="0058536D" w:rsidP="006E05CC">
      <w:pPr>
        <w:rPr>
          <w:rFonts w:ascii="Times New Roman" w:hAnsi="Times New Roman"/>
          <w:sz w:val="24"/>
          <w:szCs w:val="24"/>
        </w:rPr>
      </w:pPr>
      <w:r>
        <w:rPr>
          <w:rFonts w:ascii="Times New Roman" w:hAnsi="Times New Roman"/>
          <w:sz w:val="24"/>
          <w:szCs w:val="24"/>
        </w:rPr>
        <w:t>Der er tale om et meget begrænset frekvensbånd, der er placeret som midt me</w:t>
      </w:r>
      <w:r>
        <w:rPr>
          <w:rFonts w:ascii="Times New Roman" w:hAnsi="Times New Roman"/>
          <w:sz w:val="24"/>
          <w:szCs w:val="24"/>
        </w:rPr>
        <w:t>l</w:t>
      </w:r>
      <w:r>
        <w:rPr>
          <w:rFonts w:ascii="Times New Roman" w:hAnsi="Times New Roman"/>
          <w:sz w:val="24"/>
          <w:szCs w:val="24"/>
        </w:rPr>
        <w:t xml:space="preserve">lem de 1800 MHz frekvenser, som allerede i dag anvendes af mobilindustrien. Disse forhold gør, at båndet anses for at have en betydelig lavere prioritet end de ovenfor nævnte bånd. TI anser det for muligt, at båndet kan anvendes til visse </w:t>
      </w:r>
      <w:r>
        <w:rPr>
          <w:rFonts w:ascii="Times New Roman" w:hAnsi="Times New Roman"/>
          <w:sz w:val="24"/>
          <w:szCs w:val="24"/>
        </w:rPr>
        <w:lastRenderedPageBreak/>
        <w:t>laveffektstjenester eller til brug for TDD baserede bredbåndstjenester, men b</w:t>
      </w:r>
      <w:r>
        <w:rPr>
          <w:rFonts w:ascii="Times New Roman" w:hAnsi="Times New Roman"/>
          <w:sz w:val="24"/>
          <w:szCs w:val="24"/>
        </w:rPr>
        <w:t>e</w:t>
      </w:r>
      <w:r>
        <w:rPr>
          <w:rFonts w:ascii="Times New Roman" w:hAnsi="Times New Roman"/>
          <w:sz w:val="24"/>
          <w:szCs w:val="24"/>
        </w:rPr>
        <w:t xml:space="preserve">hovet for </w:t>
      </w:r>
      <w:proofErr w:type="spellStart"/>
      <w:r>
        <w:rPr>
          <w:rFonts w:ascii="Times New Roman" w:hAnsi="Times New Roman"/>
          <w:sz w:val="24"/>
          <w:szCs w:val="24"/>
        </w:rPr>
        <w:t>guard</w:t>
      </w:r>
      <w:proofErr w:type="spellEnd"/>
      <w:r>
        <w:rPr>
          <w:rFonts w:ascii="Times New Roman" w:hAnsi="Times New Roman"/>
          <w:sz w:val="24"/>
          <w:szCs w:val="24"/>
        </w:rPr>
        <w:t xml:space="preserve"> bands vil desværre kraftigt reducere spektrum udnyttelsen.</w:t>
      </w:r>
    </w:p>
    <w:p w:rsidR="0058536D" w:rsidRDefault="0058536D" w:rsidP="006E05CC">
      <w:pPr>
        <w:rPr>
          <w:rFonts w:ascii="Times New Roman" w:hAnsi="Times New Roman"/>
          <w:sz w:val="24"/>
          <w:szCs w:val="24"/>
        </w:rPr>
      </w:pPr>
    </w:p>
    <w:p w:rsidR="0058536D" w:rsidRPr="006E05CC" w:rsidRDefault="0058536D" w:rsidP="006E05CC">
      <w:pPr>
        <w:rPr>
          <w:rFonts w:ascii="Times New Roman" w:hAnsi="Times New Roman"/>
          <w:i/>
          <w:sz w:val="24"/>
          <w:szCs w:val="24"/>
        </w:rPr>
      </w:pPr>
      <w:r w:rsidRPr="006E05CC">
        <w:rPr>
          <w:rFonts w:ascii="Times New Roman" w:hAnsi="Times New Roman"/>
          <w:i/>
          <w:sz w:val="24"/>
          <w:szCs w:val="24"/>
        </w:rPr>
        <w:t>2300-2400 MHz</w:t>
      </w:r>
    </w:p>
    <w:p w:rsidR="0058536D" w:rsidRPr="006E05CC" w:rsidRDefault="0058536D" w:rsidP="006E05CC">
      <w:pPr>
        <w:rPr>
          <w:rFonts w:ascii="Times New Roman" w:hAnsi="Times New Roman"/>
          <w:sz w:val="24"/>
          <w:szCs w:val="24"/>
        </w:rPr>
      </w:pPr>
      <w:r>
        <w:rPr>
          <w:rFonts w:ascii="Times New Roman" w:hAnsi="Times New Roman"/>
          <w:sz w:val="24"/>
          <w:szCs w:val="24"/>
        </w:rPr>
        <w:t>TI støtter Erhvervs- og Vækstministeriets udkast til strategi for dette frekven</w:t>
      </w:r>
      <w:r>
        <w:rPr>
          <w:rFonts w:ascii="Times New Roman" w:hAnsi="Times New Roman"/>
          <w:sz w:val="24"/>
          <w:szCs w:val="24"/>
        </w:rPr>
        <w:t>s</w:t>
      </w:r>
      <w:r>
        <w:rPr>
          <w:rFonts w:ascii="Times New Roman" w:hAnsi="Times New Roman"/>
          <w:sz w:val="24"/>
          <w:szCs w:val="24"/>
        </w:rPr>
        <w:t>bånd, som vil kunne bidrage til opfyldelsen af bredbåndsmålsætningen. TI fo</w:t>
      </w:r>
      <w:r>
        <w:rPr>
          <w:rFonts w:ascii="Times New Roman" w:hAnsi="Times New Roman"/>
          <w:sz w:val="24"/>
          <w:szCs w:val="24"/>
        </w:rPr>
        <w:t>r</w:t>
      </w:r>
      <w:r>
        <w:rPr>
          <w:rFonts w:ascii="Times New Roman" w:hAnsi="Times New Roman"/>
          <w:sz w:val="24"/>
          <w:szCs w:val="24"/>
        </w:rPr>
        <w:t>venter, at dette frekvensbånd vil kunne tildeles til mobilt bredbånd samtidig med de identificerede ”1400 MHz” frekvensbånd nævnt ovenfor</w:t>
      </w:r>
      <w:r w:rsidRPr="006E05CC">
        <w:rPr>
          <w:rFonts w:ascii="Times New Roman" w:hAnsi="Times New Roman"/>
          <w:sz w:val="24"/>
          <w:szCs w:val="24"/>
        </w:rPr>
        <w:t>.</w:t>
      </w:r>
    </w:p>
    <w:p w:rsidR="0058536D" w:rsidRDefault="0058536D" w:rsidP="006E05CC">
      <w:pPr>
        <w:rPr>
          <w:rFonts w:ascii="Times New Roman" w:hAnsi="Times New Roman"/>
          <w:sz w:val="24"/>
          <w:szCs w:val="24"/>
        </w:rPr>
      </w:pPr>
    </w:p>
    <w:p w:rsidR="0058536D" w:rsidRPr="006E05CC" w:rsidRDefault="0058536D" w:rsidP="006E05CC">
      <w:pPr>
        <w:rPr>
          <w:rFonts w:ascii="Times New Roman" w:hAnsi="Times New Roman"/>
          <w:i/>
          <w:sz w:val="24"/>
          <w:szCs w:val="24"/>
        </w:rPr>
      </w:pPr>
      <w:r w:rsidRPr="006E05CC">
        <w:rPr>
          <w:rFonts w:ascii="Times New Roman" w:hAnsi="Times New Roman"/>
          <w:i/>
          <w:sz w:val="24"/>
          <w:szCs w:val="24"/>
        </w:rPr>
        <w:t>3800-4200 MHz</w:t>
      </w:r>
    </w:p>
    <w:p w:rsidR="0058536D" w:rsidRDefault="0058536D" w:rsidP="006E05CC">
      <w:pPr>
        <w:rPr>
          <w:rFonts w:ascii="Times New Roman" w:hAnsi="Times New Roman"/>
          <w:sz w:val="24"/>
          <w:szCs w:val="24"/>
        </w:rPr>
      </w:pPr>
      <w:r>
        <w:rPr>
          <w:rFonts w:ascii="Times New Roman" w:hAnsi="Times New Roman"/>
          <w:sz w:val="24"/>
          <w:szCs w:val="24"/>
        </w:rPr>
        <w:t>Der er tale om en betydelig mængde samlet spektrum som i sig selv kan virke a</w:t>
      </w:r>
      <w:r>
        <w:rPr>
          <w:rFonts w:ascii="Times New Roman" w:hAnsi="Times New Roman"/>
          <w:sz w:val="24"/>
          <w:szCs w:val="24"/>
        </w:rPr>
        <w:t>t</w:t>
      </w:r>
      <w:r>
        <w:rPr>
          <w:rFonts w:ascii="Times New Roman" w:hAnsi="Times New Roman"/>
          <w:sz w:val="24"/>
          <w:szCs w:val="24"/>
        </w:rPr>
        <w:t>traktiv, men givet båndets begrænsede dækningsmæssige egenskaber og kendte planer for netværksudstyr, forudser industrien ikke, at båndet vil komme til at bidrage til en opfyldelse af bredbåndsmålsætningen for 2020. Frekvensbåndet forventes ikke at skulle anvendes af mobilindustrien før 2020, og TI kan derfor støtte udkastet til strategi på dette område.</w:t>
      </w:r>
    </w:p>
    <w:p w:rsidR="0058536D" w:rsidRPr="00E40FB4" w:rsidRDefault="0058536D" w:rsidP="00E40FB4">
      <w:pPr>
        <w:rPr>
          <w:rFonts w:ascii="Times New Roman" w:hAnsi="Times New Roman"/>
          <w:sz w:val="24"/>
          <w:szCs w:val="24"/>
        </w:rPr>
      </w:pPr>
    </w:p>
    <w:p w:rsidR="0058536D" w:rsidRDefault="0058536D" w:rsidP="00E40FB4">
      <w:pPr>
        <w:rPr>
          <w:rFonts w:ascii="Times New Roman" w:hAnsi="Times New Roman"/>
          <w:b/>
          <w:sz w:val="24"/>
          <w:szCs w:val="24"/>
        </w:rPr>
      </w:pPr>
      <w:r w:rsidRPr="00DC1663">
        <w:rPr>
          <w:rFonts w:ascii="Times New Roman" w:hAnsi="Times New Roman"/>
          <w:b/>
          <w:sz w:val="24"/>
          <w:szCs w:val="24"/>
        </w:rPr>
        <w:t>Konklusion</w:t>
      </w:r>
    </w:p>
    <w:p w:rsidR="0058536D" w:rsidRDefault="0058536D" w:rsidP="00E40FB4">
      <w:pPr>
        <w:rPr>
          <w:rFonts w:ascii="Times New Roman" w:hAnsi="Times New Roman"/>
          <w:b/>
          <w:sz w:val="24"/>
          <w:szCs w:val="24"/>
        </w:rPr>
      </w:pPr>
    </w:p>
    <w:p w:rsidR="0058536D" w:rsidRDefault="0058536D" w:rsidP="00681EAE">
      <w:pPr>
        <w:rPr>
          <w:rFonts w:ascii="Times New Roman" w:hAnsi="Times New Roman"/>
          <w:sz w:val="24"/>
          <w:szCs w:val="24"/>
        </w:rPr>
      </w:pPr>
      <w:r>
        <w:rPr>
          <w:rFonts w:ascii="Times New Roman" w:hAnsi="Times New Roman"/>
          <w:sz w:val="24"/>
          <w:szCs w:val="24"/>
        </w:rPr>
        <w:t>Frigørelsen af spektrum til trådløst bredbånd har, hvilket tidligere er blevet d</w:t>
      </w:r>
      <w:r>
        <w:rPr>
          <w:rFonts w:ascii="Times New Roman" w:hAnsi="Times New Roman"/>
          <w:sz w:val="24"/>
          <w:szCs w:val="24"/>
        </w:rPr>
        <w:t>o</w:t>
      </w:r>
      <w:r>
        <w:rPr>
          <w:rFonts w:ascii="Times New Roman" w:hAnsi="Times New Roman"/>
          <w:sz w:val="24"/>
          <w:szCs w:val="24"/>
        </w:rPr>
        <w:t xml:space="preserve">kumenteret i internationale undersøgelser, meget stor samfundsmæssig værdi, og kombineret med den betydelige vækst i </w:t>
      </w:r>
      <w:proofErr w:type="gramStart"/>
      <w:r>
        <w:rPr>
          <w:rFonts w:ascii="Times New Roman" w:hAnsi="Times New Roman"/>
          <w:sz w:val="24"/>
          <w:szCs w:val="24"/>
        </w:rPr>
        <w:t>mobil</w:t>
      </w:r>
      <w:proofErr w:type="gramEnd"/>
      <w:r>
        <w:rPr>
          <w:rFonts w:ascii="Times New Roman" w:hAnsi="Times New Roman"/>
          <w:sz w:val="24"/>
          <w:szCs w:val="24"/>
        </w:rPr>
        <w:t xml:space="preserve"> data, som industrien oplever, og som ifølge mange analyser forventes at stige meget væsentligt fremover, er TI meget tilfreds med Erhvervs- og Vækstministeriets indsats for at stille yderligere frekvenser til rådighed for industrien. Det er imidlertid vigtigt, at Erhvervs- og Vækstministeriet:</w:t>
      </w:r>
    </w:p>
    <w:p w:rsidR="0058536D" w:rsidRDefault="0058536D" w:rsidP="00681EAE">
      <w:pPr>
        <w:rPr>
          <w:rFonts w:ascii="Times New Roman" w:hAnsi="Times New Roman"/>
          <w:sz w:val="24"/>
          <w:szCs w:val="24"/>
        </w:rPr>
      </w:pPr>
    </w:p>
    <w:p w:rsidR="0058536D" w:rsidRDefault="0058536D" w:rsidP="00DD7CD8">
      <w:pPr>
        <w:pStyle w:val="Listeafsnit"/>
        <w:numPr>
          <w:ilvl w:val="0"/>
          <w:numId w:val="5"/>
        </w:numPr>
        <w:rPr>
          <w:rFonts w:ascii="Times New Roman" w:hAnsi="Times New Roman"/>
          <w:sz w:val="24"/>
          <w:szCs w:val="24"/>
        </w:rPr>
      </w:pPr>
      <w:r>
        <w:rPr>
          <w:rFonts w:ascii="Times New Roman" w:hAnsi="Times New Roman"/>
          <w:sz w:val="24"/>
          <w:szCs w:val="24"/>
        </w:rPr>
        <w:t>Fokuserer særligt på indsatsen for at give mobilindustrien tilgang til yde</w:t>
      </w:r>
      <w:r>
        <w:rPr>
          <w:rFonts w:ascii="Times New Roman" w:hAnsi="Times New Roman"/>
          <w:sz w:val="24"/>
          <w:szCs w:val="24"/>
        </w:rPr>
        <w:t>r</w:t>
      </w:r>
      <w:r>
        <w:rPr>
          <w:rFonts w:ascii="Times New Roman" w:hAnsi="Times New Roman"/>
          <w:sz w:val="24"/>
          <w:szCs w:val="24"/>
        </w:rPr>
        <w:t>ligere frekvenser under 2 GHz og herunder specielt under 1 GHz,</w:t>
      </w:r>
    </w:p>
    <w:p w:rsidR="0058536D" w:rsidRDefault="0058536D" w:rsidP="00DD7CD8">
      <w:pPr>
        <w:pStyle w:val="Listeafsnit"/>
        <w:numPr>
          <w:ilvl w:val="0"/>
          <w:numId w:val="5"/>
        </w:numPr>
        <w:rPr>
          <w:rFonts w:ascii="Times New Roman" w:hAnsi="Times New Roman"/>
          <w:sz w:val="24"/>
          <w:szCs w:val="24"/>
        </w:rPr>
      </w:pPr>
      <w:r>
        <w:rPr>
          <w:rFonts w:ascii="Times New Roman" w:hAnsi="Times New Roman"/>
          <w:sz w:val="24"/>
          <w:szCs w:val="24"/>
        </w:rPr>
        <w:t>Arbejder for at fremskynde tidspunktet for frigørelse af spektrum til trå</w:t>
      </w:r>
      <w:r>
        <w:rPr>
          <w:rFonts w:ascii="Times New Roman" w:hAnsi="Times New Roman"/>
          <w:sz w:val="24"/>
          <w:szCs w:val="24"/>
        </w:rPr>
        <w:t>d</w:t>
      </w:r>
      <w:r>
        <w:rPr>
          <w:rFonts w:ascii="Times New Roman" w:hAnsi="Times New Roman"/>
          <w:sz w:val="24"/>
          <w:szCs w:val="24"/>
        </w:rPr>
        <w:t>løst bredbånd mest muligt og gerne sørger for større samlede frekvensa</w:t>
      </w:r>
      <w:r>
        <w:rPr>
          <w:rFonts w:ascii="Times New Roman" w:hAnsi="Times New Roman"/>
          <w:sz w:val="24"/>
          <w:szCs w:val="24"/>
        </w:rPr>
        <w:t>l</w:t>
      </w:r>
      <w:r>
        <w:rPr>
          <w:rFonts w:ascii="Times New Roman" w:hAnsi="Times New Roman"/>
          <w:sz w:val="24"/>
          <w:szCs w:val="24"/>
        </w:rPr>
        <w:t>lokeringer.</w:t>
      </w:r>
    </w:p>
    <w:p w:rsidR="0058536D" w:rsidRPr="00DD7CD8" w:rsidRDefault="0058536D" w:rsidP="00DD7CD8">
      <w:pPr>
        <w:pStyle w:val="Listeafsnit"/>
        <w:numPr>
          <w:ilvl w:val="0"/>
          <w:numId w:val="5"/>
        </w:numPr>
        <w:rPr>
          <w:rFonts w:ascii="Times New Roman" w:hAnsi="Times New Roman"/>
          <w:sz w:val="24"/>
          <w:szCs w:val="24"/>
        </w:rPr>
      </w:pPr>
      <w:r>
        <w:rPr>
          <w:rFonts w:ascii="Times New Roman" w:hAnsi="Times New Roman"/>
          <w:sz w:val="24"/>
          <w:szCs w:val="24"/>
        </w:rPr>
        <w:t>Deltager i alle relevante internationale fora og her proaktivt arbejder for at sikre en gennemførelse af strategien, samtidig med at man i disse fora støtter op om andre forslag til frigørelse af spektrum til trådløst bredbånd.</w:t>
      </w:r>
    </w:p>
    <w:p w:rsidR="0058536D" w:rsidRDefault="0058536D" w:rsidP="00681EAE">
      <w:pPr>
        <w:rPr>
          <w:rFonts w:ascii="Times New Roman" w:hAnsi="Times New Roman"/>
          <w:sz w:val="24"/>
          <w:szCs w:val="24"/>
        </w:rPr>
      </w:pPr>
    </w:p>
    <w:p w:rsidR="0058536D" w:rsidRDefault="0058536D" w:rsidP="00D06139">
      <w:pPr>
        <w:tabs>
          <w:tab w:val="left" w:pos="4720"/>
        </w:tabs>
        <w:rPr>
          <w:rFonts w:ascii="Times New Roman" w:hAnsi="Times New Roman"/>
          <w:sz w:val="24"/>
          <w:szCs w:val="24"/>
        </w:rPr>
      </w:pPr>
      <w:r w:rsidRPr="00E40FB4">
        <w:rPr>
          <w:rFonts w:ascii="Times New Roman" w:hAnsi="Times New Roman"/>
          <w:sz w:val="24"/>
          <w:szCs w:val="24"/>
        </w:rPr>
        <w:t>Telekommunikationsindustrien ser med ovenstående kommentarer frem til at medvirke til udbredelse af elektroniske kommunikationstjenester i Danmark til gavn for samfundet.</w:t>
      </w:r>
    </w:p>
    <w:p w:rsidR="0058536D" w:rsidRDefault="0058536D" w:rsidP="00D06139">
      <w:pPr>
        <w:tabs>
          <w:tab w:val="left" w:pos="4720"/>
        </w:tabs>
        <w:rPr>
          <w:rFonts w:ascii="Times New Roman" w:hAnsi="Times New Roman"/>
          <w:sz w:val="24"/>
          <w:szCs w:val="24"/>
        </w:rPr>
      </w:pPr>
    </w:p>
    <w:p w:rsidR="0058536D" w:rsidRPr="00D06139" w:rsidRDefault="0058536D" w:rsidP="00D06139">
      <w:pPr>
        <w:tabs>
          <w:tab w:val="left" w:pos="4720"/>
        </w:tabs>
        <w:rPr>
          <w:rFonts w:ascii="Times New Roman" w:hAnsi="Times New Roman"/>
          <w:sz w:val="24"/>
          <w:szCs w:val="24"/>
        </w:rPr>
      </w:pPr>
    </w:p>
    <w:p w:rsidR="0058536D" w:rsidRPr="00FC00BA" w:rsidRDefault="0058536D" w:rsidP="00FC00BA">
      <w:pPr>
        <w:rPr>
          <w:rFonts w:ascii="Times New Roman" w:hAnsi="Times New Roman"/>
          <w:sz w:val="24"/>
          <w:szCs w:val="24"/>
        </w:rPr>
      </w:pPr>
      <w:r w:rsidRPr="00D06139">
        <w:rPr>
          <w:rFonts w:ascii="Times New Roman" w:hAnsi="Times New Roman"/>
          <w:sz w:val="24"/>
          <w:szCs w:val="24"/>
        </w:rPr>
        <w:t>Med venlig hilsen</w:t>
      </w:r>
    </w:p>
    <w:p w:rsidR="0058536D" w:rsidRDefault="0058536D" w:rsidP="00FC00BA">
      <w:pPr>
        <w:ind w:left="-142"/>
      </w:pPr>
    </w:p>
    <w:p w:rsidR="0058536D" w:rsidRDefault="0058536D" w:rsidP="005A79E4">
      <w:pPr>
        <w:ind w:left="-142"/>
        <w:rPr>
          <w:rFonts w:ascii="Verdana" w:hAnsi="Verdana"/>
          <w:sz w:val="20"/>
        </w:rPr>
      </w:pPr>
    </w:p>
    <w:p w:rsidR="0058536D" w:rsidRDefault="0058536D">
      <w:pPr>
        <w:rPr>
          <w:rFonts w:ascii="Times New Roman" w:hAnsi="Times New Roman"/>
          <w:sz w:val="24"/>
        </w:rPr>
      </w:pPr>
      <w:r>
        <w:rPr>
          <w:rFonts w:ascii="Times New Roman" w:hAnsi="Times New Roman"/>
          <w:sz w:val="24"/>
        </w:rPr>
        <w:t>Jak</w:t>
      </w:r>
      <w:r w:rsidRPr="003773C1">
        <w:rPr>
          <w:rFonts w:ascii="Times New Roman" w:hAnsi="Times New Roman"/>
          <w:sz w:val="24"/>
        </w:rPr>
        <w:t>ob Willer</w:t>
      </w:r>
    </w:p>
    <w:p w:rsidR="0058536D" w:rsidRDefault="0058536D">
      <w:pPr>
        <w:rPr>
          <w:rFonts w:ascii="Times New Roman" w:hAnsi="Times New Roman"/>
          <w:sz w:val="24"/>
        </w:rPr>
      </w:pPr>
      <w:r>
        <w:rPr>
          <w:rFonts w:ascii="Times New Roman" w:hAnsi="Times New Roman"/>
          <w:sz w:val="24"/>
        </w:rPr>
        <w:t>Direktør</w:t>
      </w:r>
    </w:p>
    <w:p w:rsidR="0058536D" w:rsidRPr="00795228" w:rsidRDefault="0058536D">
      <w:pPr>
        <w:rPr>
          <w:rFonts w:ascii="Times New Roman" w:hAnsi="Times New Roman"/>
          <w:sz w:val="24"/>
        </w:rPr>
      </w:pPr>
      <w:r>
        <w:rPr>
          <w:rFonts w:ascii="Times New Roman" w:hAnsi="Times New Roman"/>
          <w:sz w:val="24"/>
        </w:rPr>
        <w:t>Telekommunikationsindustrien</w:t>
      </w:r>
    </w:p>
    <w:sectPr w:rsidR="0058536D" w:rsidRPr="00795228" w:rsidSect="006A13EB">
      <w:headerReference w:type="default" r:id="rId11"/>
      <w:footerReference w:type="even" r:id="rId12"/>
      <w:footerReference w:type="default" r:id="rId13"/>
      <w:headerReference w:type="first" r:id="rId14"/>
      <w:footerReference w:type="first" r:id="rId15"/>
      <w:pgSz w:w="11906" w:h="16838" w:code="9"/>
      <w:pgMar w:top="2268" w:right="2608" w:bottom="1418" w:left="1474" w:header="708"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6D" w:rsidRDefault="0058536D">
      <w:r>
        <w:separator/>
      </w:r>
    </w:p>
  </w:endnote>
  <w:endnote w:type="continuationSeparator" w:id="0">
    <w:p w:rsidR="0058536D" w:rsidRDefault="0058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6D" w:rsidRDefault="0058536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58536D" w:rsidRDefault="0058536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6D" w:rsidRDefault="0058536D">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6D" w:rsidRDefault="0058536D">
    <w:pPr>
      <w:pStyle w:val="Sidefod"/>
    </w:pPr>
  </w:p>
  <w:p w:rsidR="0058536D" w:rsidRDefault="0058536D">
    <w:pPr>
      <w:pStyle w:val="Sidefod"/>
    </w:pPr>
  </w:p>
  <w:p w:rsidR="0058536D" w:rsidRDefault="0058536D">
    <w:pPr>
      <w:pStyle w:val="Sidefod"/>
    </w:pPr>
  </w:p>
  <w:p w:rsidR="0058536D" w:rsidRDefault="0058536D">
    <w:pPr>
      <w:pStyle w:val="Sidefod"/>
    </w:pPr>
  </w:p>
  <w:p w:rsidR="0058536D" w:rsidRDefault="005853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6D" w:rsidRDefault="0058536D">
      <w:r>
        <w:separator/>
      </w:r>
    </w:p>
  </w:footnote>
  <w:footnote w:type="continuationSeparator" w:id="0">
    <w:p w:rsidR="0058536D" w:rsidRDefault="00585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6D" w:rsidRDefault="0058536D">
    <w:pPr>
      <w:pStyle w:val="Sidenr2ff"/>
      <w:framePr w:wrap="around"/>
    </w:pPr>
    <w:r>
      <w:rPr>
        <w:rStyle w:val="Sidetal"/>
      </w:rPr>
      <w:fldChar w:fldCharType="begin"/>
    </w:r>
    <w:r>
      <w:rPr>
        <w:rStyle w:val="Sidetal"/>
      </w:rPr>
      <w:instrText xml:space="preserve"> PAGE </w:instrText>
    </w:r>
    <w:r>
      <w:rPr>
        <w:rStyle w:val="Sidetal"/>
      </w:rPr>
      <w:fldChar w:fldCharType="separate"/>
    </w:r>
    <w:r w:rsidR="00517BB0">
      <w:rPr>
        <w:rStyle w:val="Sidetal"/>
        <w:noProof/>
      </w:rPr>
      <w:t>4</w:t>
    </w:r>
    <w:r>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337"/>
    </w:tblGrid>
    <w:tr w:rsidR="0058536D">
      <w:tc>
        <w:tcPr>
          <w:tcW w:w="7441" w:type="dxa"/>
          <w:tcBorders>
            <w:top w:val="nil"/>
            <w:left w:val="nil"/>
            <w:bottom w:val="nil"/>
            <w:right w:val="nil"/>
          </w:tcBorders>
        </w:tcPr>
        <w:p w:rsidR="0058536D" w:rsidRDefault="0058536D" w:rsidP="00074A95">
          <w:pPr>
            <w:pStyle w:val="Overskrift1"/>
            <w:tabs>
              <w:tab w:val="left" w:pos="7371"/>
              <w:tab w:val="right" w:pos="9356"/>
            </w:tabs>
            <w:ind w:right="-2481"/>
            <w:rPr>
              <w:sz w:val="16"/>
            </w:rPr>
          </w:pPr>
        </w:p>
        <w:p w:rsidR="0058536D" w:rsidRPr="00F86EB9" w:rsidRDefault="0058536D" w:rsidP="00074A95">
          <w:pPr>
            <w:pStyle w:val="Overskrift1"/>
            <w:tabs>
              <w:tab w:val="left" w:pos="7371"/>
              <w:tab w:val="right" w:pos="9356"/>
            </w:tabs>
            <w:ind w:right="-2481"/>
            <w:rPr>
              <w:color w:val="777777"/>
            </w:rPr>
          </w:pPr>
          <w:smartTag w:uri="urn:schemas-microsoft-com:office:smarttags" w:element="PersonName">
            <w:r w:rsidRPr="00F86EB9">
              <w:rPr>
                <w:color w:val="777777"/>
                <w:sz w:val="32"/>
              </w:rPr>
              <w:t>Telekommunikationsindustrien i Danmark</w:t>
            </w:r>
          </w:smartTag>
          <w:r w:rsidRPr="00F86EB9">
            <w:rPr>
              <w:color w:val="777777"/>
              <w:sz w:val="20"/>
            </w:rPr>
            <w:t xml:space="preserve"> </w:t>
          </w:r>
        </w:p>
        <w:p w:rsidR="0058536D" w:rsidRDefault="0058536D" w:rsidP="00074A95">
          <w:pPr>
            <w:pStyle w:val="Overskrift1"/>
            <w:tabs>
              <w:tab w:val="left" w:pos="7371"/>
              <w:tab w:val="right" w:pos="9356"/>
            </w:tabs>
            <w:ind w:right="-2481"/>
          </w:pPr>
          <w:r w:rsidRPr="00F86EB9">
            <w:rPr>
              <w:color w:val="777777"/>
            </w:rPr>
            <w:t>Telecommunication</w:t>
          </w:r>
          <w:r>
            <w:rPr>
              <w:color w:val="777777"/>
            </w:rPr>
            <w:t>s Industry</w:t>
          </w:r>
          <w:r w:rsidRPr="00F86EB9">
            <w:rPr>
              <w:color w:val="777777"/>
            </w:rPr>
            <w:t xml:space="preserve"> Association in Denmark</w:t>
          </w:r>
        </w:p>
      </w:tc>
      <w:tc>
        <w:tcPr>
          <w:tcW w:w="2337" w:type="dxa"/>
          <w:tcBorders>
            <w:top w:val="nil"/>
            <w:left w:val="nil"/>
            <w:bottom w:val="nil"/>
            <w:right w:val="nil"/>
          </w:tcBorders>
        </w:tcPr>
        <w:p w:rsidR="0058536D" w:rsidRPr="00440DA0" w:rsidRDefault="0058536D" w:rsidP="00074A95">
          <w:pPr>
            <w:pStyle w:val="Overskrift1"/>
            <w:tabs>
              <w:tab w:val="left" w:pos="7371"/>
              <w:tab w:val="right" w:pos="9356"/>
            </w:tabs>
            <w:rPr>
              <w:color w:val="0033CC"/>
              <w:sz w:val="32"/>
              <w:szCs w:val="144"/>
            </w:rPr>
          </w:pPr>
          <w:r>
            <w:rPr>
              <w:sz w:val="144"/>
            </w:rPr>
            <w:t xml:space="preserve"> </w:t>
          </w:r>
          <w:r w:rsidRPr="00440DA0">
            <w:rPr>
              <w:color w:val="0033CC"/>
              <w:sz w:val="144"/>
              <w:szCs w:val="144"/>
            </w:rPr>
            <w:t>TI</w:t>
          </w:r>
        </w:p>
      </w:tc>
    </w:tr>
  </w:tbl>
  <w:p w:rsidR="0058536D" w:rsidRDefault="0058536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E29"/>
    <w:multiLevelType w:val="hybridMultilevel"/>
    <w:tmpl w:val="D28A714A"/>
    <w:lvl w:ilvl="0" w:tplc="4E26676A">
      <w:start w:val="27"/>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945C3B"/>
    <w:multiLevelType w:val="hybridMultilevel"/>
    <w:tmpl w:val="2424FCB4"/>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
    <w:nsid w:val="40AA740A"/>
    <w:multiLevelType w:val="hybridMultilevel"/>
    <w:tmpl w:val="DF0A3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57D2FE7"/>
    <w:multiLevelType w:val="hybridMultilevel"/>
    <w:tmpl w:val="EAE4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22720FC"/>
    <w:multiLevelType w:val="hybridMultilevel"/>
    <w:tmpl w:val="5A783F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2C"/>
    <w:rsid w:val="00006894"/>
    <w:rsid w:val="000177EA"/>
    <w:rsid w:val="000229E3"/>
    <w:rsid w:val="00023C22"/>
    <w:rsid w:val="000309FD"/>
    <w:rsid w:val="0004009D"/>
    <w:rsid w:val="000433A5"/>
    <w:rsid w:val="00045B5F"/>
    <w:rsid w:val="00074A95"/>
    <w:rsid w:val="00086680"/>
    <w:rsid w:val="000B2350"/>
    <w:rsid w:val="000B6CF5"/>
    <w:rsid w:val="000C49AC"/>
    <w:rsid w:val="000E06B2"/>
    <w:rsid w:val="000F1D57"/>
    <w:rsid w:val="000F1D7B"/>
    <w:rsid w:val="001011FF"/>
    <w:rsid w:val="00113947"/>
    <w:rsid w:val="00117888"/>
    <w:rsid w:val="00125A3B"/>
    <w:rsid w:val="001302DF"/>
    <w:rsid w:val="0013362B"/>
    <w:rsid w:val="001423F4"/>
    <w:rsid w:val="001574E2"/>
    <w:rsid w:val="001B66E5"/>
    <w:rsid w:val="001D4851"/>
    <w:rsid w:val="001E73E9"/>
    <w:rsid w:val="001F3DA0"/>
    <w:rsid w:val="001F7BB3"/>
    <w:rsid w:val="002079BC"/>
    <w:rsid w:val="00217A25"/>
    <w:rsid w:val="00224CBC"/>
    <w:rsid w:val="002476F5"/>
    <w:rsid w:val="00260C59"/>
    <w:rsid w:val="00271DD2"/>
    <w:rsid w:val="002D6FB6"/>
    <w:rsid w:val="002F08F3"/>
    <w:rsid w:val="003141D4"/>
    <w:rsid w:val="00320F0C"/>
    <w:rsid w:val="0034762C"/>
    <w:rsid w:val="003773C1"/>
    <w:rsid w:val="003838A3"/>
    <w:rsid w:val="003A541D"/>
    <w:rsid w:val="003A7319"/>
    <w:rsid w:val="003B6AE3"/>
    <w:rsid w:val="003C1492"/>
    <w:rsid w:val="003D310D"/>
    <w:rsid w:val="003D4FE6"/>
    <w:rsid w:val="003D68F7"/>
    <w:rsid w:val="003E2C3C"/>
    <w:rsid w:val="00424F05"/>
    <w:rsid w:val="00440DA0"/>
    <w:rsid w:val="00461AB0"/>
    <w:rsid w:val="004919CA"/>
    <w:rsid w:val="004A072E"/>
    <w:rsid w:val="004B066F"/>
    <w:rsid w:val="004B3B5F"/>
    <w:rsid w:val="004C5DD0"/>
    <w:rsid w:val="004D2A9E"/>
    <w:rsid w:val="004D601F"/>
    <w:rsid w:val="004D68F9"/>
    <w:rsid w:val="004D7748"/>
    <w:rsid w:val="004F55F6"/>
    <w:rsid w:val="00505072"/>
    <w:rsid w:val="00517BB0"/>
    <w:rsid w:val="00521152"/>
    <w:rsid w:val="005304F2"/>
    <w:rsid w:val="00531791"/>
    <w:rsid w:val="005361B4"/>
    <w:rsid w:val="00557426"/>
    <w:rsid w:val="0058536D"/>
    <w:rsid w:val="0059092B"/>
    <w:rsid w:val="005A325E"/>
    <w:rsid w:val="005A79E4"/>
    <w:rsid w:val="005B5B73"/>
    <w:rsid w:val="005D0061"/>
    <w:rsid w:val="005D14F6"/>
    <w:rsid w:val="0060017F"/>
    <w:rsid w:val="00614E39"/>
    <w:rsid w:val="00647BCD"/>
    <w:rsid w:val="00651884"/>
    <w:rsid w:val="006714A0"/>
    <w:rsid w:val="00681EAE"/>
    <w:rsid w:val="006A13EB"/>
    <w:rsid w:val="006A2FF6"/>
    <w:rsid w:val="006A4EF1"/>
    <w:rsid w:val="006B79B8"/>
    <w:rsid w:val="006C5A0A"/>
    <w:rsid w:val="006E05CC"/>
    <w:rsid w:val="006E4D1C"/>
    <w:rsid w:val="006F5DCA"/>
    <w:rsid w:val="0070057F"/>
    <w:rsid w:val="00724BF5"/>
    <w:rsid w:val="00727BA2"/>
    <w:rsid w:val="00733D88"/>
    <w:rsid w:val="00763D40"/>
    <w:rsid w:val="00766E08"/>
    <w:rsid w:val="007844F4"/>
    <w:rsid w:val="00790CCC"/>
    <w:rsid w:val="00791991"/>
    <w:rsid w:val="00795228"/>
    <w:rsid w:val="00796E4B"/>
    <w:rsid w:val="007A5BBB"/>
    <w:rsid w:val="007B3FB1"/>
    <w:rsid w:val="007D38A3"/>
    <w:rsid w:val="007D5F2E"/>
    <w:rsid w:val="007E2B68"/>
    <w:rsid w:val="00805E68"/>
    <w:rsid w:val="00826CD4"/>
    <w:rsid w:val="00830FDF"/>
    <w:rsid w:val="00832176"/>
    <w:rsid w:val="00842EE3"/>
    <w:rsid w:val="008508AB"/>
    <w:rsid w:val="00853FBC"/>
    <w:rsid w:val="00866774"/>
    <w:rsid w:val="00877A81"/>
    <w:rsid w:val="008A2C1C"/>
    <w:rsid w:val="008A2EC9"/>
    <w:rsid w:val="008A3114"/>
    <w:rsid w:val="008B15D2"/>
    <w:rsid w:val="008B2EE3"/>
    <w:rsid w:val="008C63BF"/>
    <w:rsid w:val="008E2CC3"/>
    <w:rsid w:val="00900F37"/>
    <w:rsid w:val="009061D7"/>
    <w:rsid w:val="00906E6D"/>
    <w:rsid w:val="0092008F"/>
    <w:rsid w:val="00920412"/>
    <w:rsid w:val="009353CA"/>
    <w:rsid w:val="0093589B"/>
    <w:rsid w:val="00937A1B"/>
    <w:rsid w:val="00957495"/>
    <w:rsid w:val="0095775C"/>
    <w:rsid w:val="009836E1"/>
    <w:rsid w:val="009A0F88"/>
    <w:rsid w:val="009C0692"/>
    <w:rsid w:val="009C1B5B"/>
    <w:rsid w:val="009C3585"/>
    <w:rsid w:val="009F5B45"/>
    <w:rsid w:val="00A02F64"/>
    <w:rsid w:val="00A23675"/>
    <w:rsid w:val="00A33808"/>
    <w:rsid w:val="00A44ADE"/>
    <w:rsid w:val="00A60D0E"/>
    <w:rsid w:val="00A647C2"/>
    <w:rsid w:val="00A73738"/>
    <w:rsid w:val="00A82919"/>
    <w:rsid w:val="00A82B61"/>
    <w:rsid w:val="00A965D5"/>
    <w:rsid w:val="00AA3B2E"/>
    <w:rsid w:val="00AA5566"/>
    <w:rsid w:val="00AC0C18"/>
    <w:rsid w:val="00AC3195"/>
    <w:rsid w:val="00AC7538"/>
    <w:rsid w:val="00AE0C66"/>
    <w:rsid w:val="00AE75F4"/>
    <w:rsid w:val="00AF00C3"/>
    <w:rsid w:val="00B04D5C"/>
    <w:rsid w:val="00B109D8"/>
    <w:rsid w:val="00B113FA"/>
    <w:rsid w:val="00B3708C"/>
    <w:rsid w:val="00B3766D"/>
    <w:rsid w:val="00B6278D"/>
    <w:rsid w:val="00B804BA"/>
    <w:rsid w:val="00B83A48"/>
    <w:rsid w:val="00B93BFB"/>
    <w:rsid w:val="00BA5E88"/>
    <w:rsid w:val="00BC24BB"/>
    <w:rsid w:val="00BD792E"/>
    <w:rsid w:val="00BE0D12"/>
    <w:rsid w:val="00BE6D8B"/>
    <w:rsid w:val="00BF1058"/>
    <w:rsid w:val="00BF6120"/>
    <w:rsid w:val="00C03744"/>
    <w:rsid w:val="00C07078"/>
    <w:rsid w:val="00C16558"/>
    <w:rsid w:val="00C176E3"/>
    <w:rsid w:val="00C333B5"/>
    <w:rsid w:val="00C42DFD"/>
    <w:rsid w:val="00C50BF1"/>
    <w:rsid w:val="00C64D4F"/>
    <w:rsid w:val="00C90A7D"/>
    <w:rsid w:val="00C913B7"/>
    <w:rsid w:val="00CC5E9C"/>
    <w:rsid w:val="00CE14C6"/>
    <w:rsid w:val="00CF4D84"/>
    <w:rsid w:val="00D06139"/>
    <w:rsid w:val="00D11157"/>
    <w:rsid w:val="00D25A20"/>
    <w:rsid w:val="00D26074"/>
    <w:rsid w:val="00D331B5"/>
    <w:rsid w:val="00D56D76"/>
    <w:rsid w:val="00D57C64"/>
    <w:rsid w:val="00D80388"/>
    <w:rsid w:val="00D83A5B"/>
    <w:rsid w:val="00DC1663"/>
    <w:rsid w:val="00DC21BA"/>
    <w:rsid w:val="00DD7CD8"/>
    <w:rsid w:val="00DF65B0"/>
    <w:rsid w:val="00E031BC"/>
    <w:rsid w:val="00E130B5"/>
    <w:rsid w:val="00E23610"/>
    <w:rsid w:val="00E40FB4"/>
    <w:rsid w:val="00E67D26"/>
    <w:rsid w:val="00E71A62"/>
    <w:rsid w:val="00E74CF9"/>
    <w:rsid w:val="00E75589"/>
    <w:rsid w:val="00E75730"/>
    <w:rsid w:val="00E82E0F"/>
    <w:rsid w:val="00E82F9C"/>
    <w:rsid w:val="00E90A11"/>
    <w:rsid w:val="00EA17C2"/>
    <w:rsid w:val="00EA57B2"/>
    <w:rsid w:val="00EC091B"/>
    <w:rsid w:val="00F0222B"/>
    <w:rsid w:val="00F06CD2"/>
    <w:rsid w:val="00F22D92"/>
    <w:rsid w:val="00F37A99"/>
    <w:rsid w:val="00F42035"/>
    <w:rsid w:val="00F43E42"/>
    <w:rsid w:val="00F469FC"/>
    <w:rsid w:val="00F529FE"/>
    <w:rsid w:val="00F626DD"/>
    <w:rsid w:val="00F72EA5"/>
    <w:rsid w:val="00F836FB"/>
    <w:rsid w:val="00F85430"/>
    <w:rsid w:val="00F86EB9"/>
    <w:rsid w:val="00FA2A2C"/>
    <w:rsid w:val="00FA43A3"/>
    <w:rsid w:val="00FA6C6C"/>
    <w:rsid w:val="00FB04E8"/>
    <w:rsid w:val="00FC00BA"/>
    <w:rsid w:val="00FC2DA7"/>
    <w:rsid w:val="00FC4CFB"/>
    <w:rsid w:val="00FD0BD0"/>
    <w:rsid w:val="00FE558B"/>
    <w:rsid w:val="00FF57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EB"/>
    <w:rPr>
      <w:rFonts w:ascii="NewCenturySchlbk" w:hAnsi="NewCenturySchlbk"/>
      <w:sz w:val="23"/>
      <w:szCs w:val="20"/>
    </w:rPr>
  </w:style>
  <w:style w:type="paragraph" w:styleId="Overskrift1">
    <w:name w:val="heading 1"/>
    <w:basedOn w:val="Normal"/>
    <w:next w:val="Normal"/>
    <w:link w:val="Overskrift1Tegn"/>
    <w:uiPriority w:val="99"/>
    <w:qFormat/>
    <w:rsid w:val="006A13EB"/>
    <w:pPr>
      <w:keepNext/>
      <w:outlineLvl w:val="0"/>
    </w:pPr>
    <w:rPr>
      <w:rFonts w:ascii="Arial" w:hAnsi="Arial"/>
      <w:b/>
      <w:kern w:val="28"/>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260C59"/>
    <w:rPr>
      <w:rFonts w:ascii="Cambria" w:hAnsi="Cambria" w:cs="Times New Roman"/>
      <w:b/>
      <w:bCs/>
      <w:kern w:val="32"/>
      <w:sz w:val="32"/>
      <w:szCs w:val="32"/>
    </w:rPr>
  </w:style>
  <w:style w:type="paragraph" w:styleId="Sidefod">
    <w:name w:val="footer"/>
    <w:basedOn w:val="Normal"/>
    <w:link w:val="SidefodTegn"/>
    <w:uiPriority w:val="99"/>
    <w:rsid w:val="006A13EB"/>
    <w:pPr>
      <w:tabs>
        <w:tab w:val="center" w:pos="4153"/>
        <w:tab w:val="right" w:pos="8306"/>
      </w:tabs>
    </w:pPr>
  </w:style>
  <w:style w:type="character" w:customStyle="1" w:styleId="SidefodTegn">
    <w:name w:val="Sidefod Tegn"/>
    <w:basedOn w:val="Standardskrifttypeiafsnit"/>
    <w:link w:val="Sidefod"/>
    <w:uiPriority w:val="99"/>
    <w:semiHidden/>
    <w:locked/>
    <w:rsid w:val="00260C59"/>
    <w:rPr>
      <w:rFonts w:ascii="NewCenturySchlbk" w:hAnsi="NewCenturySchlbk" w:cs="Times New Roman"/>
      <w:sz w:val="20"/>
      <w:szCs w:val="20"/>
    </w:rPr>
  </w:style>
  <w:style w:type="character" w:styleId="Sidetal">
    <w:name w:val="page number"/>
    <w:basedOn w:val="Standardskrifttypeiafsnit"/>
    <w:uiPriority w:val="99"/>
    <w:rsid w:val="006A13EB"/>
    <w:rPr>
      <w:rFonts w:cs="Times New Roman"/>
    </w:rPr>
  </w:style>
  <w:style w:type="paragraph" w:styleId="Sidehoved">
    <w:name w:val="header"/>
    <w:basedOn w:val="Normal"/>
    <w:link w:val="SidehovedTegn"/>
    <w:uiPriority w:val="99"/>
    <w:rsid w:val="006A13EB"/>
    <w:pPr>
      <w:tabs>
        <w:tab w:val="center" w:pos="4819"/>
        <w:tab w:val="right" w:pos="9638"/>
      </w:tabs>
    </w:pPr>
  </w:style>
  <w:style w:type="character" w:customStyle="1" w:styleId="SidehovedTegn">
    <w:name w:val="Sidehoved Tegn"/>
    <w:basedOn w:val="Standardskrifttypeiafsnit"/>
    <w:link w:val="Sidehoved"/>
    <w:uiPriority w:val="99"/>
    <w:semiHidden/>
    <w:locked/>
    <w:rsid w:val="00260C59"/>
    <w:rPr>
      <w:rFonts w:ascii="NewCenturySchlbk" w:hAnsi="NewCenturySchlbk" w:cs="Times New Roman"/>
      <w:sz w:val="20"/>
      <w:szCs w:val="20"/>
    </w:rPr>
  </w:style>
  <w:style w:type="paragraph" w:styleId="Dato">
    <w:name w:val="Date"/>
    <w:basedOn w:val="Normal"/>
    <w:link w:val="DatoTegn"/>
    <w:uiPriority w:val="99"/>
    <w:rsid w:val="006A13EB"/>
    <w:pPr>
      <w:framePr w:hSpace="142" w:vSpace="142" w:wrap="around" w:vAnchor="page" w:hAnchor="page" w:x="9300" w:y="2836"/>
    </w:pPr>
  </w:style>
  <w:style w:type="character" w:customStyle="1" w:styleId="DatoTegn">
    <w:name w:val="Dato Tegn"/>
    <w:basedOn w:val="Standardskrifttypeiafsnit"/>
    <w:link w:val="Dato"/>
    <w:uiPriority w:val="99"/>
    <w:semiHidden/>
    <w:locked/>
    <w:rsid w:val="00260C59"/>
    <w:rPr>
      <w:rFonts w:ascii="NewCenturySchlbk" w:hAnsi="NewCenturySchlbk" w:cs="Times New Roman"/>
      <w:sz w:val="20"/>
      <w:szCs w:val="20"/>
    </w:rPr>
  </w:style>
  <w:style w:type="paragraph" w:customStyle="1" w:styleId="Navn">
    <w:name w:val="Navn"/>
    <w:basedOn w:val="Normal"/>
    <w:uiPriority w:val="99"/>
    <w:rsid w:val="006A13EB"/>
    <w:pPr>
      <w:framePr w:w="4536" w:h="3402" w:wrap="notBeside" w:vAnchor="page" w:hAnchor="margin" w:y="2269"/>
    </w:pPr>
  </w:style>
  <w:style w:type="character" w:styleId="Hyperlink">
    <w:name w:val="Hyperlink"/>
    <w:basedOn w:val="Standardskrifttypeiafsnit"/>
    <w:uiPriority w:val="99"/>
    <w:rsid w:val="00BA5E88"/>
    <w:rPr>
      <w:rFonts w:cs="Times New Roman"/>
      <w:color w:val="0000FF"/>
      <w:u w:val="single"/>
    </w:rPr>
  </w:style>
  <w:style w:type="paragraph" w:customStyle="1" w:styleId="Sidenr2ff">
    <w:name w:val="Sidenr 2ff"/>
    <w:basedOn w:val="Sidehoved"/>
    <w:uiPriority w:val="99"/>
    <w:rsid w:val="006A13EB"/>
    <w:pPr>
      <w:framePr w:hSpace="142" w:vSpace="142" w:wrap="around" w:vAnchor="page" w:hAnchor="page" w:x="10491" w:y="1419"/>
    </w:pPr>
  </w:style>
  <w:style w:type="paragraph" w:styleId="Markeringsbobletekst">
    <w:name w:val="Balloon Text"/>
    <w:basedOn w:val="Normal"/>
    <w:link w:val="MarkeringsbobletekstTegn"/>
    <w:uiPriority w:val="99"/>
    <w:semiHidden/>
    <w:rsid w:val="00BA5E8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60C59"/>
    <w:rPr>
      <w:rFonts w:cs="Times New Roman"/>
      <w:sz w:val="2"/>
    </w:rPr>
  </w:style>
  <w:style w:type="paragraph" w:styleId="Fodnotetekst">
    <w:name w:val="footnote text"/>
    <w:basedOn w:val="Normal"/>
    <w:link w:val="FodnotetekstTegn"/>
    <w:uiPriority w:val="99"/>
    <w:semiHidden/>
    <w:rsid w:val="00906E6D"/>
    <w:rPr>
      <w:sz w:val="20"/>
    </w:rPr>
  </w:style>
  <w:style w:type="character" w:customStyle="1" w:styleId="FodnotetekstTegn">
    <w:name w:val="Fodnotetekst Tegn"/>
    <w:basedOn w:val="Standardskrifttypeiafsnit"/>
    <w:link w:val="Fodnotetekst"/>
    <w:uiPriority w:val="99"/>
    <w:semiHidden/>
    <w:locked/>
    <w:rsid w:val="00260C59"/>
    <w:rPr>
      <w:rFonts w:ascii="NewCenturySchlbk" w:hAnsi="NewCenturySchlbk" w:cs="Times New Roman"/>
      <w:sz w:val="20"/>
      <w:szCs w:val="20"/>
    </w:rPr>
  </w:style>
  <w:style w:type="character" w:styleId="Fodnotehenvisning">
    <w:name w:val="footnote reference"/>
    <w:basedOn w:val="Standardskrifttypeiafsnit"/>
    <w:uiPriority w:val="99"/>
    <w:semiHidden/>
    <w:rsid w:val="00906E6D"/>
    <w:rPr>
      <w:rFonts w:cs="Times New Roman"/>
      <w:vertAlign w:val="superscript"/>
    </w:rPr>
  </w:style>
  <w:style w:type="paragraph" w:customStyle="1" w:styleId="nummer">
    <w:name w:val="nummer"/>
    <w:basedOn w:val="Normal"/>
    <w:uiPriority w:val="99"/>
    <w:rsid w:val="00906E6D"/>
    <w:pPr>
      <w:ind w:left="200" w:hanging="200"/>
    </w:pPr>
    <w:rPr>
      <w:rFonts w:ascii="Tahoma" w:hAnsi="Tahoma" w:cs="Tahoma"/>
      <w:color w:val="000000"/>
      <w:sz w:val="24"/>
      <w:szCs w:val="24"/>
    </w:rPr>
  </w:style>
  <w:style w:type="paragraph" w:styleId="Listeafsnit">
    <w:name w:val="List Paragraph"/>
    <w:basedOn w:val="Normal"/>
    <w:uiPriority w:val="99"/>
    <w:qFormat/>
    <w:rsid w:val="00671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EB"/>
    <w:rPr>
      <w:rFonts w:ascii="NewCenturySchlbk" w:hAnsi="NewCenturySchlbk"/>
      <w:sz w:val="23"/>
      <w:szCs w:val="20"/>
    </w:rPr>
  </w:style>
  <w:style w:type="paragraph" w:styleId="Overskrift1">
    <w:name w:val="heading 1"/>
    <w:basedOn w:val="Normal"/>
    <w:next w:val="Normal"/>
    <w:link w:val="Overskrift1Tegn"/>
    <w:uiPriority w:val="99"/>
    <w:qFormat/>
    <w:rsid w:val="006A13EB"/>
    <w:pPr>
      <w:keepNext/>
      <w:outlineLvl w:val="0"/>
    </w:pPr>
    <w:rPr>
      <w:rFonts w:ascii="Arial" w:hAnsi="Arial"/>
      <w:b/>
      <w:kern w:val="28"/>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260C59"/>
    <w:rPr>
      <w:rFonts w:ascii="Cambria" w:hAnsi="Cambria" w:cs="Times New Roman"/>
      <w:b/>
      <w:bCs/>
      <w:kern w:val="32"/>
      <w:sz w:val="32"/>
      <w:szCs w:val="32"/>
    </w:rPr>
  </w:style>
  <w:style w:type="paragraph" w:styleId="Sidefod">
    <w:name w:val="footer"/>
    <w:basedOn w:val="Normal"/>
    <w:link w:val="SidefodTegn"/>
    <w:uiPriority w:val="99"/>
    <w:rsid w:val="006A13EB"/>
    <w:pPr>
      <w:tabs>
        <w:tab w:val="center" w:pos="4153"/>
        <w:tab w:val="right" w:pos="8306"/>
      </w:tabs>
    </w:pPr>
  </w:style>
  <w:style w:type="character" w:customStyle="1" w:styleId="SidefodTegn">
    <w:name w:val="Sidefod Tegn"/>
    <w:basedOn w:val="Standardskrifttypeiafsnit"/>
    <w:link w:val="Sidefod"/>
    <w:uiPriority w:val="99"/>
    <w:semiHidden/>
    <w:locked/>
    <w:rsid w:val="00260C59"/>
    <w:rPr>
      <w:rFonts w:ascii="NewCenturySchlbk" w:hAnsi="NewCenturySchlbk" w:cs="Times New Roman"/>
      <w:sz w:val="20"/>
      <w:szCs w:val="20"/>
    </w:rPr>
  </w:style>
  <w:style w:type="character" w:styleId="Sidetal">
    <w:name w:val="page number"/>
    <w:basedOn w:val="Standardskrifttypeiafsnit"/>
    <w:uiPriority w:val="99"/>
    <w:rsid w:val="006A13EB"/>
    <w:rPr>
      <w:rFonts w:cs="Times New Roman"/>
    </w:rPr>
  </w:style>
  <w:style w:type="paragraph" w:styleId="Sidehoved">
    <w:name w:val="header"/>
    <w:basedOn w:val="Normal"/>
    <w:link w:val="SidehovedTegn"/>
    <w:uiPriority w:val="99"/>
    <w:rsid w:val="006A13EB"/>
    <w:pPr>
      <w:tabs>
        <w:tab w:val="center" w:pos="4819"/>
        <w:tab w:val="right" w:pos="9638"/>
      </w:tabs>
    </w:pPr>
  </w:style>
  <w:style w:type="character" w:customStyle="1" w:styleId="SidehovedTegn">
    <w:name w:val="Sidehoved Tegn"/>
    <w:basedOn w:val="Standardskrifttypeiafsnit"/>
    <w:link w:val="Sidehoved"/>
    <w:uiPriority w:val="99"/>
    <w:semiHidden/>
    <w:locked/>
    <w:rsid w:val="00260C59"/>
    <w:rPr>
      <w:rFonts w:ascii="NewCenturySchlbk" w:hAnsi="NewCenturySchlbk" w:cs="Times New Roman"/>
      <w:sz w:val="20"/>
      <w:szCs w:val="20"/>
    </w:rPr>
  </w:style>
  <w:style w:type="paragraph" w:styleId="Dato">
    <w:name w:val="Date"/>
    <w:basedOn w:val="Normal"/>
    <w:link w:val="DatoTegn"/>
    <w:uiPriority w:val="99"/>
    <w:rsid w:val="006A13EB"/>
    <w:pPr>
      <w:framePr w:hSpace="142" w:vSpace="142" w:wrap="around" w:vAnchor="page" w:hAnchor="page" w:x="9300" w:y="2836"/>
    </w:pPr>
  </w:style>
  <w:style w:type="character" w:customStyle="1" w:styleId="DatoTegn">
    <w:name w:val="Dato Tegn"/>
    <w:basedOn w:val="Standardskrifttypeiafsnit"/>
    <w:link w:val="Dato"/>
    <w:uiPriority w:val="99"/>
    <w:semiHidden/>
    <w:locked/>
    <w:rsid w:val="00260C59"/>
    <w:rPr>
      <w:rFonts w:ascii="NewCenturySchlbk" w:hAnsi="NewCenturySchlbk" w:cs="Times New Roman"/>
      <w:sz w:val="20"/>
      <w:szCs w:val="20"/>
    </w:rPr>
  </w:style>
  <w:style w:type="paragraph" w:customStyle="1" w:styleId="Navn">
    <w:name w:val="Navn"/>
    <w:basedOn w:val="Normal"/>
    <w:uiPriority w:val="99"/>
    <w:rsid w:val="006A13EB"/>
    <w:pPr>
      <w:framePr w:w="4536" w:h="3402" w:wrap="notBeside" w:vAnchor="page" w:hAnchor="margin" w:y="2269"/>
    </w:pPr>
  </w:style>
  <w:style w:type="character" w:styleId="Hyperlink">
    <w:name w:val="Hyperlink"/>
    <w:basedOn w:val="Standardskrifttypeiafsnit"/>
    <w:uiPriority w:val="99"/>
    <w:rsid w:val="00BA5E88"/>
    <w:rPr>
      <w:rFonts w:cs="Times New Roman"/>
      <w:color w:val="0000FF"/>
      <w:u w:val="single"/>
    </w:rPr>
  </w:style>
  <w:style w:type="paragraph" w:customStyle="1" w:styleId="Sidenr2ff">
    <w:name w:val="Sidenr 2ff"/>
    <w:basedOn w:val="Sidehoved"/>
    <w:uiPriority w:val="99"/>
    <w:rsid w:val="006A13EB"/>
    <w:pPr>
      <w:framePr w:hSpace="142" w:vSpace="142" w:wrap="around" w:vAnchor="page" w:hAnchor="page" w:x="10491" w:y="1419"/>
    </w:pPr>
  </w:style>
  <w:style w:type="paragraph" w:styleId="Markeringsbobletekst">
    <w:name w:val="Balloon Text"/>
    <w:basedOn w:val="Normal"/>
    <w:link w:val="MarkeringsbobletekstTegn"/>
    <w:uiPriority w:val="99"/>
    <w:semiHidden/>
    <w:rsid w:val="00BA5E8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60C59"/>
    <w:rPr>
      <w:rFonts w:cs="Times New Roman"/>
      <w:sz w:val="2"/>
    </w:rPr>
  </w:style>
  <w:style w:type="paragraph" w:styleId="Fodnotetekst">
    <w:name w:val="footnote text"/>
    <w:basedOn w:val="Normal"/>
    <w:link w:val="FodnotetekstTegn"/>
    <w:uiPriority w:val="99"/>
    <w:semiHidden/>
    <w:rsid w:val="00906E6D"/>
    <w:rPr>
      <w:sz w:val="20"/>
    </w:rPr>
  </w:style>
  <w:style w:type="character" w:customStyle="1" w:styleId="FodnotetekstTegn">
    <w:name w:val="Fodnotetekst Tegn"/>
    <w:basedOn w:val="Standardskrifttypeiafsnit"/>
    <w:link w:val="Fodnotetekst"/>
    <w:uiPriority w:val="99"/>
    <w:semiHidden/>
    <w:locked/>
    <w:rsid w:val="00260C59"/>
    <w:rPr>
      <w:rFonts w:ascii="NewCenturySchlbk" w:hAnsi="NewCenturySchlbk" w:cs="Times New Roman"/>
      <w:sz w:val="20"/>
      <w:szCs w:val="20"/>
    </w:rPr>
  </w:style>
  <w:style w:type="character" w:styleId="Fodnotehenvisning">
    <w:name w:val="footnote reference"/>
    <w:basedOn w:val="Standardskrifttypeiafsnit"/>
    <w:uiPriority w:val="99"/>
    <w:semiHidden/>
    <w:rsid w:val="00906E6D"/>
    <w:rPr>
      <w:rFonts w:cs="Times New Roman"/>
      <w:vertAlign w:val="superscript"/>
    </w:rPr>
  </w:style>
  <w:style w:type="paragraph" w:customStyle="1" w:styleId="nummer">
    <w:name w:val="nummer"/>
    <w:basedOn w:val="Normal"/>
    <w:uiPriority w:val="99"/>
    <w:rsid w:val="00906E6D"/>
    <w:pPr>
      <w:ind w:left="200" w:hanging="200"/>
    </w:pPr>
    <w:rPr>
      <w:rFonts w:ascii="Tahoma" w:hAnsi="Tahoma" w:cs="Tahoma"/>
      <w:color w:val="000000"/>
      <w:sz w:val="24"/>
      <w:szCs w:val="24"/>
    </w:rPr>
  </w:style>
  <w:style w:type="paragraph" w:styleId="Listeafsnit">
    <w:name w:val="List Paragraph"/>
    <w:basedOn w:val="Normal"/>
    <w:uiPriority w:val="99"/>
    <w:qFormat/>
    <w:rsid w:val="0067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26076">
      <w:marLeft w:val="0"/>
      <w:marRight w:val="0"/>
      <w:marTop w:val="0"/>
      <w:marBottom w:val="0"/>
      <w:divBdr>
        <w:top w:val="none" w:sz="0" w:space="0" w:color="auto"/>
        <w:left w:val="none" w:sz="0" w:space="0" w:color="auto"/>
        <w:bottom w:val="none" w:sz="0" w:space="0" w:color="auto"/>
        <w:right w:val="none" w:sz="0" w:space="0" w:color="auto"/>
      </w:divBdr>
      <w:divsChild>
        <w:div w:id="1183126098">
          <w:marLeft w:val="0"/>
          <w:marRight w:val="0"/>
          <w:marTop w:val="0"/>
          <w:marBottom w:val="203"/>
          <w:divBdr>
            <w:top w:val="none" w:sz="0" w:space="0" w:color="auto"/>
            <w:left w:val="none" w:sz="0" w:space="0" w:color="auto"/>
            <w:bottom w:val="none" w:sz="0" w:space="0" w:color="auto"/>
            <w:right w:val="none" w:sz="0" w:space="0" w:color="auto"/>
          </w:divBdr>
          <w:divsChild>
            <w:div w:id="1183126084">
              <w:marLeft w:val="0"/>
              <w:marRight w:val="0"/>
              <w:marTop w:val="0"/>
              <w:marBottom w:val="0"/>
              <w:divBdr>
                <w:top w:val="none" w:sz="0" w:space="0" w:color="auto"/>
                <w:left w:val="single" w:sz="4" w:space="1" w:color="FFFFFF"/>
                <w:bottom w:val="none" w:sz="0" w:space="0" w:color="auto"/>
                <w:right w:val="single" w:sz="4" w:space="1" w:color="FFFFFF"/>
              </w:divBdr>
              <w:divsChild>
                <w:div w:id="1183126070">
                  <w:marLeft w:val="0"/>
                  <w:marRight w:val="0"/>
                  <w:marTop w:val="0"/>
                  <w:marBottom w:val="0"/>
                  <w:divBdr>
                    <w:top w:val="none" w:sz="0" w:space="0" w:color="auto"/>
                    <w:left w:val="none" w:sz="0" w:space="0" w:color="auto"/>
                    <w:bottom w:val="none" w:sz="0" w:space="0" w:color="auto"/>
                    <w:right w:val="none" w:sz="0" w:space="0" w:color="auto"/>
                  </w:divBdr>
                  <w:divsChild>
                    <w:div w:id="1183126086">
                      <w:marLeft w:val="0"/>
                      <w:marRight w:val="0"/>
                      <w:marTop w:val="0"/>
                      <w:marBottom w:val="0"/>
                      <w:divBdr>
                        <w:top w:val="none" w:sz="0" w:space="0" w:color="auto"/>
                        <w:left w:val="none" w:sz="0" w:space="0" w:color="auto"/>
                        <w:bottom w:val="none" w:sz="0" w:space="0" w:color="auto"/>
                        <w:right w:val="none" w:sz="0" w:space="0" w:color="auto"/>
                      </w:divBdr>
                      <w:divsChild>
                        <w:div w:id="1183126089">
                          <w:marLeft w:val="0"/>
                          <w:marRight w:val="0"/>
                          <w:marTop w:val="0"/>
                          <w:marBottom w:val="0"/>
                          <w:divBdr>
                            <w:top w:val="none" w:sz="0" w:space="0" w:color="auto"/>
                            <w:left w:val="none" w:sz="0" w:space="0" w:color="auto"/>
                            <w:bottom w:val="none" w:sz="0" w:space="0" w:color="auto"/>
                            <w:right w:val="none" w:sz="0" w:space="0" w:color="auto"/>
                          </w:divBdr>
                          <w:divsChild>
                            <w:div w:id="1183126081">
                              <w:marLeft w:val="0"/>
                              <w:marRight w:val="0"/>
                              <w:marTop w:val="0"/>
                              <w:marBottom w:val="0"/>
                              <w:divBdr>
                                <w:top w:val="none" w:sz="0" w:space="0" w:color="auto"/>
                                <w:left w:val="none" w:sz="0" w:space="0" w:color="auto"/>
                                <w:bottom w:val="none" w:sz="0" w:space="0" w:color="auto"/>
                                <w:right w:val="none" w:sz="0" w:space="0" w:color="auto"/>
                              </w:divBdr>
                              <w:divsChild>
                                <w:div w:id="1183126077">
                                  <w:marLeft w:val="0"/>
                                  <w:marRight w:val="0"/>
                                  <w:marTop w:val="0"/>
                                  <w:marBottom w:val="0"/>
                                  <w:divBdr>
                                    <w:top w:val="none" w:sz="0" w:space="0" w:color="auto"/>
                                    <w:left w:val="none" w:sz="0" w:space="0" w:color="auto"/>
                                    <w:bottom w:val="none" w:sz="0" w:space="0" w:color="auto"/>
                                    <w:right w:val="none" w:sz="0" w:space="0" w:color="auto"/>
                                  </w:divBdr>
                                  <w:divsChild>
                                    <w:div w:id="1183126100">
                                      <w:marLeft w:val="0"/>
                                      <w:marRight w:val="0"/>
                                      <w:marTop w:val="0"/>
                                      <w:marBottom w:val="0"/>
                                      <w:divBdr>
                                        <w:top w:val="none" w:sz="0" w:space="0" w:color="auto"/>
                                        <w:left w:val="none" w:sz="0" w:space="0" w:color="auto"/>
                                        <w:bottom w:val="none" w:sz="0" w:space="0" w:color="auto"/>
                                        <w:right w:val="none" w:sz="0" w:space="0" w:color="auto"/>
                                      </w:divBdr>
                                      <w:divsChild>
                                        <w:div w:id="1183126073">
                                          <w:marLeft w:val="0"/>
                                          <w:marRight w:val="0"/>
                                          <w:marTop w:val="0"/>
                                          <w:marBottom w:val="0"/>
                                          <w:divBdr>
                                            <w:top w:val="none" w:sz="0" w:space="0" w:color="auto"/>
                                            <w:left w:val="none" w:sz="0" w:space="0" w:color="auto"/>
                                            <w:bottom w:val="none" w:sz="0" w:space="0" w:color="auto"/>
                                            <w:right w:val="none" w:sz="0" w:space="0" w:color="auto"/>
                                          </w:divBdr>
                                          <w:divsChild>
                                            <w:div w:id="11831260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6078">
      <w:marLeft w:val="0"/>
      <w:marRight w:val="0"/>
      <w:marTop w:val="0"/>
      <w:marBottom w:val="0"/>
      <w:divBdr>
        <w:top w:val="none" w:sz="0" w:space="0" w:color="auto"/>
        <w:left w:val="none" w:sz="0" w:space="0" w:color="auto"/>
        <w:bottom w:val="none" w:sz="0" w:space="0" w:color="auto"/>
        <w:right w:val="none" w:sz="0" w:space="0" w:color="auto"/>
      </w:divBdr>
      <w:divsChild>
        <w:div w:id="1183126082">
          <w:marLeft w:val="0"/>
          <w:marRight w:val="0"/>
          <w:marTop w:val="0"/>
          <w:marBottom w:val="203"/>
          <w:divBdr>
            <w:top w:val="none" w:sz="0" w:space="0" w:color="auto"/>
            <w:left w:val="none" w:sz="0" w:space="0" w:color="auto"/>
            <w:bottom w:val="none" w:sz="0" w:space="0" w:color="auto"/>
            <w:right w:val="none" w:sz="0" w:space="0" w:color="auto"/>
          </w:divBdr>
          <w:divsChild>
            <w:div w:id="1183126069">
              <w:marLeft w:val="0"/>
              <w:marRight w:val="0"/>
              <w:marTop w:val="0"/>
              <w:marBottom w:val="0"/>
              <w:divBdr>
                <w:top w:val="none" w:sz="0" w:space="0" w:color="auto"/>
                <w:left w:val="single" w:sz="4" w:space="1" w:color="FFFFFF"/>
                <w:bottom w:val="none" w:sz="0" w:space="0" w:color="auto"/>
                <w:right w:val="single" w:sz="4" w:space="1" w:color="FFFFFF"/>
              </w:divBdr>
              <w:divsChild>
                <w:div w:id="1183126080">
                  <w:marLeft w:val="0"/>
                  <w:marRight w:val="0"/>
                  <w:marTop w:val="0"/>
                  <w:marBottom w:val="0"/>
                  <w:divBdr>
                    <w:top w:val="none" w:sz="0" w:space="0" w:color="auto"/>
                    <w:left w:val="none" w:sz="0" w:space="0" w:color="auto"/>
                    <w:bottom w:val="none" w:sz="0" w:space="0" w:color="auto"/>
                    <w:right w:val="none" w:sz="0" w:space="0" w:color="auto"/>
                  </w:divBdr>
                  <w:divsChild>
                    <w:div w:id="1183126075">
                      <w:marLeft w:val="0"/>
                      <w:marRight w:val="0"/>
                      <w:marTop w:val="0"/>
                      <w:marBottom w:val="0"/>
                      <w:divBdr>
                        <w:top w:val="none" w:sz="0" w:space="0" w:color="auto"/>
                        <w:left w:val="none" w:sz="0" w:space="0" w:color="auto"/>
                        <w:bottom w:val="none" w:sz="0" w:space="0" w:color="auto"/>
                        <w:right w:val="none" w:sz="0" w:space="0" w:color="auto"/>
                      </w:divBdr>
                      <w:divsChild>
                        <w:div w:id="1183126088">
                          <w:marLeft w:val="0"/>
                          <w:marRight w:val="0"/>
                          <w:marTop w:val="0"/>
                          <w:marBottom w:val="0"/>
                          <w:divBdr>
                            <w:top w:val="none" w:sz="0" w:space="0" w:color="auto"/>
                            <w:left w:val="none" w:sz="0" w:space="0" w:color="auto"/>
                            <w:bottom w:val="none" w:sz="0" w:space="0" w:color="auto"/>
                            <w:right w:val="none" w:sz="0" w:space="0" w:color="auto"/>
                          </w:divBdr>
                          <w:divsChild>
                            <w:div w:id="1183126092">
                              <w:marLeft w:val="0"/>
                              <w:marRight w:val="0"/>
                              <w:marTop w:val="0"/>
                              <w:marBottom w:val="0"/>
                              <w:divBdr>
                                <w:top w:val="none" w:sz="0" w:space="0" w:color="auto"/>
                                <w:left w:val="none" w:sz="0" w:space="0" w:color="auto"/>
                                <w:bottom w:val="none" w:sz="0" w:space="0" w:color="auto"/>
                                <w:right w:val="none" w:sz="0" w:space="0" w:color="auto"/>
                              </w:divBdr>
                              <w:divsChild>
                                <w:div w:id="1183126068">
                                  <w:marLeft w:val="0"/>
                                  <w:marRight w:val="0"/>
                                  <w:marTop w:val="0"/>
                                  <w:marBottom w:val="0"/>
                                  <w:divBdr>
                                    <w:top w:val="none" w:sz="0" w:space="0" w:color="auto"/>
                                    <w:left w:val="none" w:sz="0" w:space="0" w:color="auto"/>
                                    <w:bottom w:val="none" w:sz="0" w:space="0" w:color="auto"/>
                                    <w:right w:val="none" w:sz="0" w:space="0" w:color="auto"/>
                                  </w:divBdr>
                                  <w:divsChild>
                                    <w:div w:id="1183126074">
                                      <w:marLeft w:val="0"/>
                                      <w:marRight w:val="0"/>
                                      <w:marTop w:val="0"/>
                                      <w:marBottom w:val="0"/>
                                      <w:divBdr>
                                        <w:top w:val="none" w:sz="0" w:space="0" w:color="auto"/>
                                        <w:left w:val="none" w:sz="0" w:space="0" w:color="auto"/>
                                        <w:bottom w:val="none" w:sz="0" w:space="0" w:color="auto"/>
                                        <w:right w:val="none" w:sz="0" w:space="0" w:color="auto"/>
                                      </w:divBdr>
                                      <w:divsChild>
                                        <w:div w:id="1183126094">
                                          <w:marLeft w:val="0"/>
                                          <w:marRight w:val="0"/>
                                          <w:marTop w:val="0"/>
                                          <w:marBottom w:val="0"/>
                                          <w:divBdr>
                                            <w:top w:val="none" w:sz="0" w:space="0" w:color="auto"/>
                                            <w:left w:val="none" w:sz="0" w:space="0" w:color="auto"/>
                                            <w:bottom w:val="none" w:sz="0" w:space="0" w:color="auto"/>
                                            <w:right w:val="none" w:sz="0" w:space="0" w:color="auto"/>
                                          </w:divBdr>
                                          <w:divsChild>
                                            <w:div w:id="118312609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6079">
      <w:marLeft w:val="0"/>
      <w:marRight w:val="0"/>
      <w:marTop w:val="0"/>
      <w:marBottom w:val="0"/>
      <w:divBdr>
        <w:top w:val="none" w:sz="0" w:space="0" w:color="auto"/>
        <w:left w:val="none" w:sz="0" w:space="0" w:color="auto"/>
        <w:bottom w:val="none" w:sz="0" w:space="0" w:color="auto"/>
        <w:right w:val="none" w:sz="0" w:space="0" w:color="auto"/>
      </w:divBdr>
    </w:div>
    <w:div w:id="1183126095">
      <w:marLeft w:val="0"/>
      <w:marRight w:val="0"/>
      <w:marTop w:val="0"/>
      <w:marBottom w:val="0"/>
      <w:divBdr>
        <w:top w:val="none" w:sz="0" w:space="0" w:color="auto"/>
        <w:left w:val="none" w:sz="0" w:space="0" w:color="auto"/>
        <w:bottom w:val="none" w:sz="0" w:space="0" w:color="auto"/>
        <w:right w:val="none" w:sz="0" w:space="0" w:color="auto"/>
      </w:divBdr>
    </w:div>
    <w:div w:id="1183126102">
      <w:marLeft w:val="0"/>
      <w:marRight w:val="0"/>
      <w:marTop w:val="0"/>
      <w:marBottom w:val="0"/>
      <w:divBdr>
        <w:top w:val="none" w:sz="0" w:space="0" w:color="auto"/>
        <w:left w:val="none" w:sz="0" w:space="0" w:color="auto"/>
        <w:bottom w:val="none" w:sz="0" w:space="0" w:color="auto"/>
        <w:right w:val="none" w:sz="0" w:space="0" w:color="auto"/>
      </w:divBdr>
    </w:div>
    <w:div w:id="1183126103">
      <w:marLeft w:val="0"/>
      <w:marRight w:val="0"/>
      <w:marTop w:val="0"/>
      <w:marBottom w:val="0"/>
      <w:divBdr>
        <w:top w:val="none" w:sz="0" w:space="0" w:color="auto"/>
        <w:left w:val="none" w:sz="0" w:space="0" w:color="auto"/>
        <w:bottom w:val="none" w:sz="0" w:space="0" w:color="auto"/>
        <w:right w:val="none" w:sz="0" w:space="0" w:color="auto"/>
      </w:divBdr>
      <w:divsChild>
        <w:div w:id="1183126083">
          <w:marLeft w:val="0"/>
          <w:marRight w:val="0"/>
          <w:marTop w:val="0"/>
          <w:marBottom w:val="203"/>
          <w:divBdr>
            <w:top w:val="none" w:sz="0" w:space="0" w:color="auto"/>
            <w:left w:val="none" w:sz="0" w:space="0" w:color="auto"/>
            <w:bottom w:val="none" w:sz="0" w:space="0" w:color="auto"/>
            <w:right w:val="none" w:sz="0" w:space="0" w:color="auto"/>
          </w:divBdr>
          <w:divsChild>
            <w:div w:id="1183126099">
              <w:marLeft w:val="0"/>
              <w:marRight w:val="0"/>
              <w:marTop w:val="0"/>
              <w:marBottom w:val="0"/>
              <w:divBdr>
                <w:top w:val="none" w:sz="0" w:space="0" w:color="auto"/>
                <w:left w:val="single" w:sz="4" w:space="1" w:color="FFFFFF"/>
                <w:bottom w:val="none" w:sz="0" w:space="0" w:color="auto"/>
                <w:right w:val="single" w:sz="4" w:space="1" w:color="FFFFFF"/>
              </w:divBdr>
              <w:divsChild>
                <w:div w:id="1183126072">
                  <w:marLeft w:val="0"/>
                  <w:marRight w:val="0"/>
                  <w:marTop w:val="0"/>
                  <w:marBottom w:val="0"/>
                  <w:divBdr>
                    <w:top w:val="none" w:sz="0" w:space="0" w:color="auto"/>
                    <w:left w:val="none" w:sz="0" w:space="0" w:color="auto"/>
                    <w:bottom w:val="none" w:sz="0" w:space="0" w:color="auto"/>
                    <w:right w:val="none" w:sz="0" w:space="0" w:color="auto"/>
                  </w:divBdr>
                  <w:divsChild>
                    <w:div w:id="1183126101">
                      <w:marLeft w:val="0"/>
                      <w:marRight w:val="0"/>
                      <w:marTop w:val="0"/>
                      <w:marBottom w:val="0"/>
                      <w:divBdr>
                        <w:top w:val="none" w:sz="0" w:space="0" w:color="auto"/>
                        <w:left w:val="none" w:sz="0" w:space="0" w:color="auto"/>
                        <w:bottom w:val="none" w:sz="0" w:space="0" w:color="auto"/>
                        <w:right w:val="none" w:sz="0" w:space="0" w:color="auto"/>
                      </w:divBdr>
                      <w:divsChild>
                        <w:div w:id="1183126093">
                          <w:marLeft w:val="0"/>
                          <w:marRight w:val="0"/>
                          <w:marTop w:val="0"/>
                          <w:marBottom w:val="0"/>
                          <w:divBdr>
                            <w:top w:val="none" w:sz="0" w:space="0" w:color="auto"/>
                            <w:left w:val="none" w:sz="0" w:space="0" w:color="auto"/>
                            <w:bottom w:val="none" w:sz="0" w:space="0" w:color="auto"/>
                            <w:right w:val="none" w:sz="0" w:space="0" w:color="auto"/>
                          </w:divBdr>
                          <w:divsChild>
                            <w:div w:id="1183126097">
                              <w:marLeft w:val="0"/>
                              <w:marRight w:val="0"/>
                              <w:marTop w:val="0"/>
                              <w:marBottom w:val="0"/>
                              <w:divBdr>
                                <w:top w:val="none" w:sz="0" w:space="0" w:color="auto"/>
                                <w:left w:val="none" w:sz="0" w:space="0" w:color="auto"/>
                                <w:bottom w:val="none" w:sz="0" w:space="0" w:color="auto"/>
                                <w:right w:val="none" w:sz="0" w:space="0" w:color="auto"/>
                              </w:divBdr>
                              <w:divsChild>
                                <w:div w:id="1183126096">
                                  <w:marLeft w:val="0"/>
                                  <w:marRight w:val="0"/>
                                  <w:marTop w:val="0"/>
                                  <w:marBottom w:val="0"/>
                                  <w:divBdr>
                                    <w:top w:val="none" w:sz="0" w:space="0" w:color="auto"/>
                                    <w:left w:val="none" w:sz="0" w:space="0" w:color="auto"/>
                                    <w:bottom w:val="none" w:sz="0" w:space="0" w:color="auto"/>
                                    <w:right w:val="none" w:sz="0" w:space="0" w:color="auto"/>
                                  </w:divBdr>
                                  <w:divsChild>
                                    <w:div w:id="1183126071">
                                      <w:marLeft w:val="0"/>
                                      <w:marRight w:val="0"/>
                                      <w:marTop w:val="0"/>
                                      <w:marBottom w:val="0"/>
                                      <w:divBdr>
                                        <w:top w:val="none" w:sz="0" w:space="0" w:color="auto"/>
                                        <w:left w:val="none" w:sz="0" w:space="0" w:color="auto"/>
                                        <w:bottom w:val="none" w:sz="0" w:space="0" w:color="auto"/>
                                        <w:right w:val="none" w:sz="0" w:space="0" w:color="auto"/>
                                      </w:divBdr>
                                      <w:divsChild>
                                        <w:div w:id="1183126091">
                                          <w:marLeft w:val="0"/>
                                          <w:marRight w:val="0"/>
                                          <w:marTop w:val="0"/>
                                          <w:marBottom w:val="0"/>
                                          <w:divBdr>
                                            <w:top w:val="none" w:sz="0" w:space="0" w:color="auto"/>
                                            <w:left w:val="none" w:sz="0" w:space="0" w:color="auto"/>
                                            <w:bottom w:val="none" w:sz="0" w:space="0" w:color="auto"/>
                                            <w:right w:val="none" w:sz="0" w:space="0" w:color="auto"/>
                                          </w:divBdr>
                                          <w:divsChild>
                                            <w:div w:id="118312608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tf@itst.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ob@itst.dk" TargetMode="External"/><Relationship Id="rId4" Type="http://schemas.openxmlformats.org/officeDocument/2006/relationships/settings" Target="settings.xml"/><Relationship Id="rId9" Type="http://schemas.openxmlformats.org/officeDocument/2006/relationships/hyperlink" Target="mailto:itst@itst.d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TI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TIBREV</Template>
  <TotalTime>1</TotalTime>
  <Pages>4</Pages>
  <Words>1369</Words>
  <Characters>8351</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14</vt:lpstr>
    </vt:vector>
  </TitlesOfParts>
  <Company>Dansk Industri</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Sekretær</dc:creator>
  <cp:lastModifiedBy>Telekommunikationsindustrien I Danmark</cp:lastModifiedBy>
  <cp:revision>2</cp:revision>
  <cp:lastPrinted>2011-11-24T12:41:00Z</cp:lastPrinted>
  <dcterms:created xsi:type="dcterms:W3CDTF">2011-11-24T12:42:00Z</dcterms:created>
  <dcterms:modified xsi:type="dcterms:W3CDTF">2011-11-24T12:42:00Z</dcterms:modified>
</cp:coreProperties>
</file>